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14706" w:rsidRPr="00C14706" w:rsidRDefault="00C14706" w:rsidP="00C14706">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C14706">
        <w:rPr>
          <w:rFonts w:ascii="Times New Roman" w:eastAsia="Times New Roman" w:hAnsi="Times New Roman" w:cs="Times New Roman"/>
          <w:b/>
          <w:bCs/>
          <w:kern w:val="0"/>
          <w:sz w:val="36"/>
          <w:szCs w:val="36"/>
          <w:rtl/>
          <w14:ligatures w14:val="none"/>
        </w:rPr>
        <w:t>مقدمة بحث عن اختبار صدق القضايا</w:t>
      </w:r>
    </w:p>
    <w:p w:rsidR="00C14706" w:rsidRPr="00C14706" w:rsidRDefault="00C14706" w:rsidP="00C14706">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C14706">
        <w:rPr>
          <w:rFonts w:ascii="Times New Roman" w:eastAsia="Times New Roman" w:hAnsi="Times New Roman" w:cs="Times New Roman"/>
          <w:kern w:val="0"/>
          <w:sz w:val="24"/>
          <w:szCs w:val="24"/>
          <w:rtl/>
          <w14:ligatures w14:val="none"/>
        </w:rPr>
        <w:t>إن الهدف الأول للتفكير المنطقي هو إيجاد الأدلّة القويّة والسلاطين على صدق القضايا، إلا أنّ الأمر ليس بالسهولة المرجوة، بل هو بمثابة السهل الممتنع، فغالباً يوجد عجز بإثبات صحّة البراهين باللغة الطبيعية "عربية كانت أو أجنبية" رغم اليقين من صحتها، لأن الغموض يعتري اللغة في بعض الأحيان، فيما يلي سوف يتم عرض فقرات كاملة لبحث عن اختبارات مصداقية القضايا الذي لا بد من الاستفادة منه للتأكد من دقة المعلومات التي نبني عليها معارفنا، ومن هذا القبيل يتاح البحث في الآتي من السطور</w:t>
      </w:r>
      <w:r w:rsidRPr="00C14706">
        <w:rPr>
          <w:rFonts w:ascii="Times New Roman" w:eastAsia="Times New Roman" w:hAnsi="Times New Roman" w:cs="Times New Roman"/>
          <w:kern w:val="0"/>
          <w:sz w:val="24"/>
          <w:szCs w:val="24"/>
          <w14:ligatures w14:val="none"/>
        </w:rPr>
        <w:t>:</w:t>
      </w:r>
    </w:p>
    <w:p w:rsidR="00C14706" w:rsidRPr="00C14706" w:rsidRDefault="00C14706" w:rsidP="00C14706">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C14706">
        <w:rPr>
          <w:rFonts w:ascii="Times New Roman" w:eastAsia="Times New Roman" w:hAnsi="Times New Roman" w:cs="Times New Roman"/>
          <w:b/>
          <w:bCs/>
          <w:kern w:val="0"/>
          <w:sz w:val="36"/>
          <w:szCs w:val="36"/>
          <w:rtl/>
          <w14:ligatures w14:val="none"/>
        </w:rPr>
        <w:t>بحث عن اختبار صدق القضايا</w:t>
      </w:r>
    </w:p>
    <w:p w:rsidR="00C14706" w:rsidRPr="00C14706" w:rsidRDefault="00C14706" w:rsidP="00C14706">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C14706">
        <w:rPr>
          <w:rFonts w:ascii="Times New Roman" w:eastAsia="Times New Roman" w:hAnsi="Times New Roman" w:cs="Times New Roman"/>
          <w:kern w:val="0"/>
          <w:sz w:val="24"/>
          <w:szCs w:val="24"/>
          <w:rtl/>
          <w14:ligatures w14:val="none"/>
        </w:rPr>
        <w:t>فيما يلي من الفقرات سوف يتم طرح بحث متكامل الفقرات عن اختبار صدق القضايا الذي ينطوي تحت بند التفكير الناقد أو التفكير العقلاني المنطقي والهادف لتحليل أي موضوع أو أية قضية علميّة إلى حقائق أو أساسيات تم استثمارها في بناء المعلومات بشكلٍ عام وخاصةً العلميّة منها، ومن فقرات هذا البث ما يلي</w:t>
      </w:r>
      <w:r w:rsidRPr="00C14706">
        <w:rPr>
          <w:rFonts w:ascii="Times New Roman" w:eastAsia="Times New Roman" w:hAnsi="Times New Roman" w:cs="Times New Roman"/>
          <w:kern w:val="0"/>
          <w:sz w:val="24"/>
          <w:szCs w:val="24"/>
          <w14:ligatures w14:val="none"/>
        </w:rPr>
        <w:t>:</w:t>
      </w:r>
      <w:hyperlink w:anchor="ref1" w:history="1">
        <w:r w:rsidRPr="00C14706">
          <w:rPr>
            <w:rFonts w:ascii="Times New Roman" w:eastAsia="Times New Roman" w:hAnsi="Times New Roman" w:cs="Times New Roman"/>
            <w:color w:val="0000FF"/>
            <w:kern w:val="0"/>
            <w:sz w:val="24"/>
            <w:szCs w:val="24"/>
            <w:u w:val="single"/>
            <w:vertAlign w:val="superscript"/>
            <w14:ligatures w14:val="none"/>
          </w:rPr>
          <w:t>[1]</w:t>
        </w:r>
      </w:hyperlink>
    </w:p>
    <w:p w:rsidR="00C14706" w:rsidRPr="00C14706" w:rsidRDefault="00C14706" w:rsidP="00C14706">
      <w:pPr>
        <w:bidi/>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C14706">
        <w:rPr>
          <w:rFonts w:ascii="Times New Roman" w:eastAsia="Times New Roman" w:hAnsi="Times New Roman" w:cs="Times New Roman"/>
          <w:b/>
          <w:bCs/>
          <w:kern w:val="0"/>
          <w:sz w:val="27"/>
          <w:szCs w:val="27"/>
          <w:rtl/>
          <w14:ligatures w14:val="none"/>
        </w:rPr>
        <w:t>الهدف الأساسي من التفكير المنطقي</w:t>
      </w:r>
    </w:p>
    <w:p w:rsidR="00C14706" w:rsidRPr="00C14706" w:rsidRDefault="00C14706" w:rsidP="00C14706">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C14706">
        <w:rPr>
          <w:rFonts w:ascii="Times New Roman" w:eastAsia="Times New Roman" w:hAnsi="Times New Roman" w:cs="Times New Roman"/>
          <w:kern w:val="0"/>
          <w:sz w:val="24"/>
          <w:szCs w:val="24"/>
          <w:rtl/>
          <w14:ligatures w14:val="none"/>
        </w:rPr>
        <w:t>التفكير المنطقي أوجد بهدف جوهري يقوم على إعادة جدولة المعلومة وبنائها وتشكيلها لفهم الأساسيات التي قامت عليها، من خلال دراسة الحجج والبراهين التي تم اعتمادها أو اعتماد نتائجها في الوصول إلى الحقائق، بأسلوب علمي منطقي ورياضي استنتاجي، والعجز في صياغة تلك الحجج باللغة المحكيّة له عدّة أسباب، فرغم وضوح الجملة، لكن طريقة سرد الأدلّة تكون عصيّة التعبير؛ مما يصعب معه شرحها</w:t>
      </w:r>
      <w:r w:rsidRPr="00C14706">
        <w:rPr>
          <w:rFonts w:ascii="Times New Roman" w:eastAsia="Times New Roman" w:hAnsi="Times New Roman" w:cs="Times New Roman"/>
          <w:kern w:val="0"/>
          <w:sz w:val="24"/>
          <w:szCs w:val="24"/>
          <w14:ligatures w14:val="none"/>
        </w:rPr>
        <w:t>.</w:t>
      </w:r>
    </w:p>
    <w:p w:rsidR="00C14706" w:rsidRPr="00C14706" w:rsidRDefault="00C14706" w:rsidP="00C14706">
      <w:pPr>
        <w:bidi/>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C14706">
        <w:rPr>
          <w:rFonts w:ascii="Times New Roman" w:eastAsia="Times New Roman" w:hAnsi="Times New Roman" w:cs="Times New Roman"/>
          <w:b/>
          <w:bCs/>
          <w:kern w:val="0"/>
          <w:sz w:val="27"/>
          <w:szCs w:val="27"/>
          <w:rtl/>
          <w14:ligatures w14:val="none"/>
        </w:rPr>
        <w:t>أسباب العجز في تقييم الحجج المصاغة باللغة الطبيعية</w:t>
      </w:r>
    </w:p>
    <w:p w:rsidR="00C14706" w:rsidRPr="00C14706" w:rsidRDefault="00C14706" w:rsidP="00C14706">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C14706">
        <w:rPr>
          <w:rFonts w:ascii="Times New Roman" w:eastAsia="Times New Roman" w:hAnsi="Times New Roman" w:cs="Times New Roman"/>
          <w:kern w:val="0"/>
          <w:sz w:val="24"/>
          <w:szCs w:val="24"/>
          <w:rtl/>
          <w14:ligatures w14:val="none"/>
        </w:rPr>
        <w:t>كما أسلفنا قد تظهر بعض المعوقات التي تقود إلى العجز تقييم الأدلّة على قضايا مطروحة باللغة الطبيعية أو قيد الدراسة، وذلك للأسباب الآتية</w:t>
      </w:r>
      <w:r w:rsidRPr="00C14706">
        <w:rPr>
          <w:rFonts w:ascii="Times New Roman" w:eastAsia="Times New Roman" w:hAnsi="Times New Roman" w:cs="Times New Roman"/>
          <w:kern w:val="0"/>
          <w:sz w:val="24"/>
          <w:szCs w:val="24"/>
          <w14:ligatures w14:val="none"/>
        </w:rPr>
        <w:t>:</w:t>
      </w:r>
    </w:p>
    <w:p w:rsidR="00C14706" w:rsidRPr="00C14706" w:rsidRDefault="00C14706" w:rsidP="00C14706">
      <w:pPr>
        <w:numPr>
          <w:ilvl w:val="0"/>
          <w:numId w:val="1"/>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C14706">
        <w:rPr>
          <w:rFonts w:ascii="Times New Roman" w:eastAsia="Times New Roman" w:hAnsi="Times New Roman" w:cs="Times New Roman"/>
          <w:kern w:val="0"/>
          <w:sz w:val="24"/>
          <w:szCs w:val="24"/>
          <w:rtl/>
          <w14:ligatures w14:val="none"/>
        </w:rPr>
        <w:t>غموض والتباس الألفاظ ونسب المراوغة الكبيرة في التراكيب أو المصطلحات العلمية</w:t>
      </w:r>
      <w:r w:rsidRPr="00C14706">
        <w:rPr>
          <w:rFonts w:ascii="Times New Roman" w:eastAsia="Times New Roman" w:hAnsi="Times New Roman" w:cs="Times New Roman"/>
          <w:kern w:val="0"/>
          <w:sz w:val="24"/>
          <w:szCs w:val="24"/>
          <w14:ligatures w14:val="none"/>
        </w:rPr>
        <w:t>.</w:t>
      </w:r>
    </w:p>
    <w:p w:rsidR="00C14706" w:rsidRPr="00C14706" w:rsidRDefault="00C14706" w:rsidP="00C14706">
      <w:pPr>
        <w:numPr>
          <w:ilvl w:val="0"/>
          <w:numId w:val="1"/>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C14706">
        <w:rPr>
          <w:rFonts w:ascii="Times New Roman" w:eastAsia="Times New Roman" w:hAnsi="Times New Roman" w:cs="Times New Roman"/>
          <w:kern w:val="0"/>
          <w:sz w:val="24"/>
          <w:szCs w:val="24"/>
          <w:rtl/>
          <w14:ligatures w14:val="none"/>
        </w:rPr>
        <w:t>وجود الجمل أو المصطلحات التي تضلل محاولات التفكير الاستنتاجي</w:t>
      </w:r>
      <w:r w:rsidRPr="00C14706">
        <w:rPr>
          <w:rFonts w:ascii="Times New Roman" w:eastAsia="Times New Roman" w:hAnsi="Times New Roman" w:cs="Times New Roman"/>
          <w:kern w:val="0"/>
          <w:sz w:val="24"/>
          <w:szCs w:val="24"/>
          <w14:ligatures w14:val="none"/>
        </w:rPr>
        <w:t>.</w:t>
      </w:r>
    </w:p>
    <w:p w:rsidR="00C14706" w:rsidRPr="00C14706" w:rsidRDefault="00C14706" w:rsidP="00C14706">
      <w:pPr>
        <w:numPr>
          <w:ilvl w:val="0"/>
          <w:numId w:val="1"/>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C14706">
        <w:rPr>
          <w:rFonts w:ascii="Times New Roman" w:eastAsia="Times New Roman" w:hAnsi="Times New Roman" w:cs="Times New Roman"/>
          <w:kern w:val="0"/>
          <w:sz w:val="24"/>
          <w:szCs w:val="24"/>
          <w:rtl/>
          <w14:ligatures w14:val="none"/>
        </w:rPr>
        <w:t>الأسلوب المجازي لبعض العبارات أو الألفاظ بالدلالة</w:t>
      </w:r>
      <w:r w:rsidRPr="00C14706">
        <w:rPr>
          <w:rFonts w:ascii="Times New Roman" w:eastAsia="Times New Roman" w:hAnsi="Times New Roman" w:cs="Times New Roman"/>
          <w:kern w:val="0"/>
          <w:sz w:val="24"/>
          <w:szCs w:val="24"/>
          <w14:ligatures w14:val="none"/>
        </w:rPr>
        <w:t>.</w:t>
      </w:r>
    </w:p>
    <w:p w:rsidR="00C14706" w:rsidRPr="00C14706" w:rsidRDefault="00C14706" w:rsidP="00C14706">
      <w:pPr>
        <w:numPr>
          <w:ilvl w:val="0"/>
          <w:numId w:val="1"/>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C14706">
        <w:rPr>
          <w:rFonts w:ascii="Times New Roman" w:eastAsia="Times New Roman" w:hAnsi="Times New Roman" w:cs="Times New Roman"/>
          <w:kern w:val="0"/>
          <w:sz w:val="24"/>
          <w:szCs w:val="24"/>
          <w:rtl/>
          <w14:ligatures w14:val="none"/>
        </w:rPr>
        <w:t>المغزى العاطفي قد يكون فيه من الانجرار ما فيه إلى الخلط بين الحقائق أو النتائج، وبالتالي يسبب عجزاً عن فهم دلالات هذه البراهين</w:t>
      </w:r>
      <w:r w:rsidRPr="00C14706">
        <w:rPr>
          <w:rFonts w:ascii="Times New Roman" w:eastAsia="Times New Roman" w:hAnsi="Times New Roman" w:cs="Times New Roman"/>
          <w:kern w:val="0"/>
          <w:sz w:val="24"/>
          <w:szCs w:val="24"/>
          <w14:ligatures w14:val="none"/>
        </w:rPr>
        <w:t>.</w:t>
      </w:r>
    </w:p>
    <w:p w:rsidR="00C14706" w:rsidRPr="00C14706" w:rsidRDefault="00C14706" w:rsidP="00C14706">
      <w:pPr>
        <w:bidi/>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C14706">
        <w:rPr>
          <w:rFonts w:ascii="Times New Roman" w:eastAsia="Times New Roman" w:hAnsi="Times New Roman" w:cs="Times New Roman"/>
          <w:b/>
          <w:bCs/>
          <w:kern w:val="0"/>
          <w:sz w:val="27"/>
          <w:szCs w:val="27"/>
          <w:rtl/>
          <w14:ligatures w14:val="none"/>
        </w:rPr>
        <w:t>كيف يمكن تجنب صعوبات اختبارات صدق القضايا</w:t>
      </w:r>
    </w:p>
    <w:p w:rsidR="00C14706" w:rsidRPr="00C14706" w:rsidRDefault="00C14706" w:rsidP="00C14706">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C14706">
        <w:rPr>
          <w:rFonts w:ascii="Times New Roman" w:eastAsia="Times New Roman" w:hAnsi="Times New Roman" w:cs="Times New Roman"/>
          <w:kern w:val="0"/>
          <w:sz w:val="24"/>
          <w:szCs w:val="24"/>
          <w:rtl/>
          <w14:ligatures w14:val="none"/>
        </w:rPr>
        <w:t>بالإمكان تجاوز جميع العقبات أو الصعوبات آنفة الذكر التي تؤثر على سلامة الفهم للقضايا والأدلة التي بنيت عليها الحقائق المطروحة فيها من خلال استخدام لغات رمزيّة بسيطة قريبة؛ مما مستخدم في علم الرياضيّات، بالإضافة إلى الطرق المنطقيّة المجردة من العاطفة فأسلوبها صارم في ومتسلسل وصولاً إلى الدليل، مما يساهم في برهنة دقة القضايا وصدقها بنتائج حتميّة، عبر استعمال أقل عدد ممكن من الرموز على نحو يضمن اختزال الجهد والوقت</w:t>
      </w:r>
      <w:r w:rsidRPr="00C14706">
        <w:rPr>
          <w:rFonts w:ascii="Times New Roman" w:eastAsia="Times New Roman" w:hAnsi="Times New Roman" w:cs="Times New Roman"/>
          <w:kern w:val="0"/>
          <w:sz w:val="24"/>
          <w:szCs w:val="24"/>
          <w14:ligatures w14:val="none"/>
        </w:rPr>
        <w:t>.</w:t>
      </w:r>
    </w:p>
    <w:p w:rsidR="00C14706" w:rsidRPr="00C14706" w:rsidRDefault="00C14706" w:rsidP="00C14706">
      <w:pPr>
        <w:bidi/>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C14706">
        <w:rPr>
          <w:rFonts w:ascii="Times New Roman" w:eastAsia="Times New Roman" w:hAnsi="Times New Roman" w:cs="Times New Roman"/>
          <w:b/>
          <w:bCs/>
          <w:kern w:val="0"/>
          <w:sz w:val="27"/>
          <w:szCs w:val="27"/>
          <w:rtl/>
          <w14:ligatures w14:val="none"/>
        </w:rPr>
        <w:t>أسس يقوم عليها اختبار صدق القضايا</w:t>
      </w:r>
    </w:p>
    <w:p w:rsidR="00C14706" w:rsidRPr="00C14706" w:rsidRDefault="00C14706" w:rsidP="00C14706">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C14706">
        <w:rPr>
          <w:rFonts w:ascii="Times New Roman" w:eastAsia="Times New Roman" w:hAnsi="Times New Roman" w:cs="Times New Roman"/>
          <w:kern w:val="0"/>
          <w:sz w:val="24"/>
          <w:szCs w:val="24"/>
          <w:rtl/>
          <w14:ligatures w14:val="none"/>
        </w:rPr>
        <w:t>من الأسس التي يمكن اعتمادها خلال اختبار صدق القضايا لضمان نجاح طريقتنا في الاستدلال وصولاً إلى المهمة الأصح والأدق ما يلي</w:t>
      </w:r>
      <w:r w:rsidRPr="00C14706">
        <w:rPr>
          <w:rFonts w:ascii="Times New Roman" w:eastAsia="Times New Roman" w:hAnsi="Times New Roman" w:cs="Times New Roman"/>
          <w:kern w:val="0"/>
          <w:sz w:val="24"/>
          <w:szCs w:val="24"/>
          <w14:ligatures w14:val="none"/>
        </w:rPr>
        <w:t>:</w:t>
      </w:r>
    </w:p>
    <w:p w:rsidR="00C14706" w:rsidRPr="00C14706" w:rsidRDefault="00C14706" w:rsidP="00C14706">
      <w:pPr>
        <w:numPr>
          <w:ilvl w:val="0"/>
          <w:numId w:val="2"/>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C14706">
        <w:rPr>
          <w:rFonts w:ascii="Times New Roman" w:eastAsia="Times New Roman" w:hAnsi="Times New Roman" w:cs="Times New Roman"/>
          <w:kern w:val="0"/>
          <w:sz w:val="24"/>
          <w:szCs w:val="24"/>
          <w:rtl/>
          <w14:ligatures w14:val="none"/>
        </w:rPr>
        <w:lastRenderedPageBreak/>
        <w:t>تفنيد أساليب اللغة وتوزيعها بين ثلاثة أقسام أساسيّة، فهي إما خبرية أو توجيهية أو تعبيرية، وهي الأساليب المتبعة للتعبير عما يجول بخاطرنا</w:t>
      </w:r>
      <w:r w:rsidRPr="00C14706">
        <w:rPr>
          <w:rFonts w:ascii="Times New Roman" w:eastAsia="Times New Roman" w:hAnsi="Times New Roman" w:cs="Times New Roman"/>
          <w:kern w:val="0"/>
          <w:sz w:val="24"/>
          <w:szCs w:val="24"/>
          <w14:ligatures w14:val="none"/>
        </w:rPr>
        <w:t>.</w:t>
      </w:r>
    </w:p>
    <w:p w:rsidR="00C14706" w:rsidRPr="00C14706" w:rsidRDefault="00C14706" w:rsidP="00C14706">
      <w:pPr>
        <w:numPr>
          <w:ilvl w:val="0"/>
          <w:numId w:val="2"/>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C14706">
        <w:rPr>
          <w:rFonts w:ascii="Times New Roman" w:eastAsia="Times New Roman" w:hAnsi="Times New Roman" w:cs="Times New Roman"/>
          <w:kern w:val="0"/>
          <w:sz w:val="24"/>
          <w:szCs w:val="24"/>
          <w:rtl/>
          <w14:ligatures w14:val="none"/>
        </w:rPr>
        <w:t>فهم معنى الجملة: وهي القول الذي يضمن ما يفيد ويفضل الوقوف على مضامينه</w:t>
      </w:r>
      <w:r w:rsidRPr="00C14706">
        <w:rPr>
          <w:rFonts w:ascii="Times New Roman" w:eastAsia="Times New Roman" w:hAnsi="Times New Roman" w:cs="Times New Roman"/>
          <w:kern w:val="0"/>
          <w:sz w:val="24"/>
          <w:szCs w:val="24"/>
          <w14:ligatures w14:val="none"/>
        </w:rPr>
        <w:t>.</w:t>
      </w:r>
    </w:p>
    <w:p w:rsidR="00C14706" w:rsidRPr="00C14706" w:rsidRDefault="00C14706" w:rsidP="00C14706">
      <w:pPr>
        <w:numPr>
          <w:ilvl w:val="0"/>
          <w:numId w:val="2"/>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C14706">
        <w:rPr>
          <w:rFonts w:ascii="Times New Roman" w:eastAsia="Times New Roman" w:hAnsi="Times New Roman" w:cs="Times New Roman"/>
          <w:kern w:val="0"/>
          <w:sz w:val="24"/>
          <w:szCs w:val="24"/>
          <w:rtl/>
          <w14:ligatures w14:val="none"/>
        </w:rPr>
        <w:t>إدراك أن الاستدلال المنطقي يكون فقط عند الجملة الخبرية التي يمكن تصديقها أو تكذيبها</w:t>
      </w:r>
      <w:r w:rsidRPr="00C14706">
        <w:rPr>
          <w:rFonts w:ascii="Times New Roman" w:eastAsia="Times New Roman" w:hAnsi="Times New Roman" w:cs="Times New Roman"/>
          <w:kern w:val="0"/>
          <w:sz w:val="24"/>
          <w:szCs w:val="24"/>
          <w14:ligatures w14:val="none"/>
        </w:rPr>
        <w:t>.</w:t>
      </w:r>
    </w:p>
    <w:p w:rsidR="00C14706" w:rsidRPr="00C14706" w:rsidRDefault="00C14706" w:rsidP="00C14706">
      <w:pPr>
        <w:numPr>
          <w:ilvl w:val="0"/>
          <w:numId w:val="2"/>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C14706">
        <w:rPr>
          <w:rFonts w:ascii="Times New Roman" w:eastAsia="Times New Roman" w:hAnsi="Times New Roman" w:cs="Times New Roman"/>
          <w:kern w:val="0"/>
          <w:sz w:val="24"/>
          <w:szCs w:val="24"/>
          <w:rtl/>
          <w14:ligatures w14:val="none"/>
        </w:rPr>
        <w:t>الاستدلال لمنطقي يخرج من مضامينه الجمل الإنشائية بكافة صيغها، نهي وتعجب وتمني وغيرها</w:t>
      </w:r>
      <w:r w:rsidRPr="00C14706">
        <w:rPr>
          <w:rFonts w:ascii="Times New Roman" w:eastAsia="Times New Roman" w:hAnsi="Times New Roman" w:cs="Times New Roman"/>
          <w:kern w:val="0"/>
          <w:sz w:val="24"/>
          <w:szCs w:val="24"/>
          <w14:ligatures w14:val="none"/>
        </w:rPr>
        <w:t>.</w:t>
      </w:r>
    </w:p>
    <w:p w:rsidR="00C14706" w:rsidRPr="00C14706" w:rsidRDefault="00C14706" w:rsidP="00C14706">
      <w:pPr>
        <w:numPr>
          <w:ilvl w:val="0"/>
          <w:numId w:val="2"/>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C14706">
        <w:rPr>
          <w:rFonts w:ascii="Times New Roman" w:eastAsia="Times New Roman" w:hAnsi="Times New Roman" w:cs="Times New Roman"/>
          <w:kern w:val="0"/>
          <w:sz w:val="24"/>
          <w:szCs w:val="24"/>
          <w:rtl/>
          <w14:ligatures w14:val="none"/>
        </w:rPr>
        <w:t>مصطلح القضية يدل على الجملة الخبرية ضمن ميدان الاستدلال المنطقي</w:t>
      </w:r>
      <w:r w:rsidRPr="00C14706">
        <w:rPr>
          <w:rFonts w:ascii="Times New Roman" w:eastAsia="Times New Roman" w:hAnsi="Times New Roman" w:cs="Times New Roman"/>
          <w:kern w:val="0"/>
          <w:sz w:val="24"/>
          <w:szCs w:val="24"/>
          <w14:ligatures w14:val="none"/>
        </w:rPr>
        <w:t>.</w:t>
      </w:r>
    </w:p>
    <w:p w:rsidR="00C14706" w:rsidRPr="00C14706" w:rsidRDefault="00C14706" w:rsidP="00C14706">
      <w:pPr>
        <w:bidi/>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C14706">
        <w:rPr>
          <w:rFonts w:ascii="Times New Roman" w:eastAsia="Times New Roman" w:hAnsi="Times New Roman" w:cs="Times New Roman"/>
          <w:b/>
          <w:bCs/>
          <w:kern w:val="0"/>
          <w:sz w:val="27"/>
          <w:szCs w:val="27"/>
          <w:rtl/>
          <w14:ligatures w14:val="none"/>
        </w:rPr>
        <w:t>أساليب استخدام اللغة</w:t>
      </w:r>
    </w:p>
    <w:p w:rsidR="00C14706" w:rsidRPr="00C14706" w:rsidRDefault="00C14706" w:rsidP="00C14706">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C14706">
        <w:rPr>
          <w:rFonts w:ascii="Times New Roman" w:eastAsia="Times New Roman" w:hAnsi="Times New Roman" w:cs="Times New Roman"/>
          <w:kern w:val="0"/>
          <w:sz w:val="24"/>
          <w:szCs w:val="24"/>
          <w:rtl/>
          <w14:ligatures w14:val="none"/>
        </w:rPr>
        <w:t>إنّ للجمل في اللغة مهما كانت لها عدّة أساليب وهي كما في التصنيف الآتي</w:t>
      </w:r>
      <w:r w:rsidRPr="00C14706">
        <w:rPr>
          <w:rFonts w:ascii="Times New Roman" w:eastAsia="Times New Roman" w:hAnsi="Times New Roman" w:cs="Times New Roman"/>
          <w:kern w:val="0"/>
          <w:sz w:val="24"/>
          <w:szCs w:val="24"/>
          <w14:ligatures w14:val="none"/>
        </w:rPr>
        <w:t>:</w:t>
      </w:r>
    </w:p>
    <w:tbl>
      <w:tblPr>
        <w:tblW w:w="5000" w:type="pct"/>
        <w:tblCellMar>
          <w:top w:w="15" w:type="dxa"/>
          <w:left w:w="15" w:type="dxa"/>
          <w:bottom w:w="15" w:type="dxa"/>
          <w:right w:w="15" w:type="dxa"/>
        </w:tblCellMar>
        <w:tblLook w:val="04A0" w:firstRow="1" w:lastRow="0" w:firstColumn="1" w:lastColumn="0" w:noHBand="0" w:noVBand="1"/>
      </w:tblPr>
      <w:tblGrid>
        <w:gridCol w:w="2881"/>
        <w:gridCol w:w="1439"/>
        <w:gridCol w:w="1439"/>
        <w:gridCol w:w="2881"/>
      </w:tblGrid>
      <w:tr w:rsidR="00C14706" w:rsidRPr="00C14706" w:rsidTr="00C14706">
        <w:trPr>
          <w:trHeight w:val="360"/>
        </w:trPr>
        <w:tc>
          <w:tcPr>
            <w:tcW w:w="1666" w:type="pct"/>
            <w:vAlign w:val="center"/>
            <w:hideMark/>
          </w:tcPr>
          <w:p w:rsidR="00C14706" w:rsidRPr="00C14706" w:rsidRDefault="00C14706" w:rsidP="00C14706">
            <w:pPr>
              <w:bidi/>
              <w:spacing w:after="0" w:line="240" w:lineRule="auto"/>
              <w:rPr>
                <w:rFonts w:ascii="Times New Roman" w:eastAsia="Times New Roman" w:hAnsi="Times New Roman" w:cs="Times New Roman"/>
                <w:kern w:val="0"/>
                <w:sz w:val="24"/>
                <w:szCs w:val="24"/>
                <w14:ligatures w14:val="none"/>
              </w:rPr>
            </w:pPr>
            <w:r w:rsidRPr="00C14706">
              <w:rPr>
                <w:rFonts w:ascii="Times New Roman" w:eastAsia="Times New Roman" w:hAnsi="Times New Roman" w:cs="Times New Roman"/>
                <w:b/>
                <w:bCs/>
                <w:kern w:val="0"/>
                <w:sz w:val="24"/>
                <w:szCs w:val="24"/>
                <w:rtl/>
                <w14:ligatures w14:val="none"/>
              </w:rPr>
              <w:t>نوع الأسلوب أو الجملة</w:t>
            </w:r>
          </w:p>
        </w:tc>
        <w:tc>
          <w:tcPr>
            <w:tcW w:w="833" w:type="pct"/>
            <w:vAlign w:val="center"/>
            <w:hideMark/>
          </w:tcPr>
          <w:p w:rsidR="00C14706" w:rsidRPr="00C14706" w:rsidRDefault="00C14706" w:rsidP="00C14706">
            <w:pPr>
              <w:bidi/>
              <w:spacing w:after="0" w:line="240" w:lineRule="auto"/>
              <w:rPr>
                <w:rFonts w:ascii="Times New Roman" w:eastAsia="Times New Roman" w:hAnsi="Times New Roman" w:cs="Times New Roman"/>
                <w:kern w:val="0"/>
                <w:sz w:val="24"/>
                <w:szCs w:val="24"/>
                <w14:ligatures w14:val="none"/>
              </w:rPr>
            </w:pPr>
            <w:r w:rsidRPr="00C14706">
              <w:rPr>
                <w:rFonts w:ascii="Times New Roman" w:eastAsia="Times New Roman" w:hAnsi="Times New Roman" w:cs="Times New Roman"/>
                <w:b/>
                <w:bCs/>
                <w:kern w:val="0"/>
                <w:sz w:val="24"/>
                <w:szCs w:val="24"/>
                <w:rtl/>
                <w14:ligatures w14:val="none"/>
              </w:rPr>
              <w:t>ماهيته</w:t>
            </w:r>
          </w:p>
        </w:tc>
        <w:tc>
          <w:tcPr>
            <w:tcW w:w="833" w:type="pct"/>
            <w:vAlign w:val="center"/>
            <w:hideMark/>
          </w:tcPr>
          <w:p w:rsidR="00C14706" w:rsidRPr="00C14706" w:rsidRDefault="00C14706" w:rsidP="00C14706">
            <w:pPr>
              <w:bidi/>
              <w:spacing w:after="0" w:line="240" w:lineRule="auto"/>
              <w:rPr>
                <w:rFonts w:ascii="Times New Roman" w:eastAsia="Times New Roman" w:hAnsi="Times New Roman" w:cs="Times New Roman"/>
                <w:kern w:val="0"/>
                <w:sz w:val="24"/>
                <w:szCs w:val="24"/>
                <w14:ligatures w14:val="none"/>
              </w:rPr>
            </w:pPr>
            <w:r w:rsidRPr="00C14706">
              <w:rPr>
                <w:rFonts w:ascii="Times New Roman" w:eastAsia="Times New Roman" w:hAnsi="Times New Roman" w:cs="Times New Roman"/>
                <w:b/>
                <w:bCs/>
                <w:kern w:val="0"/>
                <w:sz w:val="24"/>
                <w:szCs w:val="24"/>
                <w:rtl/>
                <w14:ligatures w14:val="none"/>
              </w:rPr>
              <w:t>مثال توضيحي</w:t>
            </w:r>
          </w:p>
        </w:tc>
        <w:tc>
          <w:tcPr>
            <w:tcW w:w="1666" w:type="pct"/>
            <w:vAlign w:val="center"/>
            <w:hideMark/>
          </w:tcPr>
          <w:p w:rsidR="00C14706" w:rsidRPr="00C14706" w:rsidRDefault="00C14706" w:rsidP="00C14706">
            <w:pPr>
              <w:bidi/>
              <w:spacing w:after="0" w:line="240" w:lineRule="auto"/>
              <w:rPr>
                <w:rFonts w:ascii="Times New Roman" w:eastAsia="Times New Roman" w:hAnsi="Times New Roman" w:cs="Times New Roman"/>
                <w:kern w:val="0"/>
                <w:sz w:val="24"/>
                <w:szCs w:val="24"/>
                <w14:ligatures w14:val="none"/>
              </w:rPr>
            </w:pPr>
            <w:r w:rsidRPr="00C14706">
              <w:rPr>
                <w:rFonts w:ascii="Times New Roman" w:eastAsia="Times New Roman" w:hAnsi="Times New Roman" w:cs="Times New Roman"/>
                <w:b/>
                <w:bCs/>
                <w:kern w:val="0"/>
                <w:sz w:val="24"/>
                <w:szCs w:val="24"/>
                <w:rtl/>
                <w14:ligatures w14:val="none"/>
              </w:rPr>
              <w:t>وصفه</w:t>
            </w:r>
          </w:p>
        </w:tc>
      </w:tr>
      <w:tr w:rsidR="00C14706" w:rsidRPr="00C14706" w:rsidTr="00C14706">
        <w:trPr>
          <w:trHeight w:val="1080"/>
        </w:trPr>
        <w:tc>
          <w:tcPr>
            <w:tcW w:w="1666" w:type="pct"/>
            <w:vAlign w:val="center"/>
            <w:hideMark/>
          </w:tcPr>
          <w:p w:rsidR="00C14706" w:rsidRPr="00C14706" w:rsidRDefault="00C14706" w:rsidP="00C14706">
            <w:pPr>
              <w:bidi/>
              <w:spacing w:after="0" w:line="240" w:lineRule="auto"/>
              <w:rPr>
                <w:rFonts w:ascii="Times New Roman" w:eastAsia="Times New Roman" w:hAnsi="Times New Roman" w:cs="Times New Roman"/>
                <w:kern w:val="0"/>
                <w:sz w:val="24"/>
                <w:szCs w:val="24"/>
                <w14:ligatures w14:val="none"/>
              </w:rPr>
            </w:pPr>
            <w:r w:rsidRPr="00C14706">
              <w:rPr>
                <w:rFonts w:ascii="Times New Roman" w:eastAsia="Times New Roman" w:hAnsi="Times New Roman" w:cs="Times New Roman"/>
                <w:kern w:val="0"/>
                <w:sz w:val="24"/>
                <w:szCs w:val="24"/>
                <w:rtl/>
                <w14:ligatures w14:val="none"/>
              </w:rPr>
              <w:t>الأساليب الإخبارية</w:t>
            </w:r>
          </w:p>
        </w:tc>
        <w:tc>
          <w:tcPr>
            <w:tcW w:w="833" w:type="pct"/>
            <w:vAlign w:val="center"/>
            <w:hideMark/>
          </w:tcPr>
          <w:p w:rsidR="00C14706" w:rsidRPr="00C14706" w:rsidRDefault="00C14706" w:rsidP="00C14706">
            <w:pPr>
              <w:bidi/>
              <w:spacing w:after="0" w:line="240" w:lineRule="auto"/>
              <w:rPr>
                <w:rFonts w:ascii="Times New Roman" w:eastAsia="Times New Roman" w:hAnsi="Times New Roman" w:cs="Times New Roman"/>
                <w:kern w:val="0"/>
                <w:sz w:val="24"/>
                <w:szCs w:val="24"/>
                <w14:ligatures w14:val="none"/>
              </w:rPr>
            </w:pPr>
            <w:r w:rsidRPr="00C14706">
              <w:rPr>
                <w:rFonts w:ascii="Times New Roman" w:eastAsia="Times New Roman" w:hAnsi="Times New Roman" w:cs="Times New Roman"/>
                <w:kern w:val="0"/>
                <w:sz w:val="24"/>
                <w:szCs w:val="24"/>
                <w:rtl/>
                <w14:ligatures w14:val="none"/>
              </w:rPr>
              <w:t>ما يخبر به عن حقائق قائمة أو موجودة</w:t>
            </w:r>
          </w:p>
        </w:tc>
        <w:tc>
          <w:tcPr>
            <w:tcW w:w="833" w:type="pct"/>
            <w:vAlign w:val="center"/>
            <w:hideMark/>
          </w:tcPr>
          <w:p w:rsidR="00C14706" w:rsidRPr="00C14706" w:rsidRDefault="00C14706" w:rsidP="00C14706">
            <w:pPr>
              <w:bidi/>
              <w:spacing w:after="0" w:line="240" w:lineRule="auto"/>
              <w:rPr>
                <w:rFonts w:ascii="Times New Roman" w:eastAsia="Times New Roman" w:hAnsi="Times New Roman" w:cs="Times New Roman"/>
                <w:kern w:val="0"/>
                <w:sz w:val="24"/>
                <w:szCs w:val="24"/>
                <w14:ligatures w14:val="none"/>
              </w:rPr>
            </w:pPr>
            <w:r w:rsidRPr="00C14706">
              <w:rPr>
                <w:rFonts w:ascii="Times New Roman" w:eastAsia="Times New Roman" w:hAnsi="Times New Roman" w:cs="Times New Roman"/>
                <w:kern w:val="0"/>
                <w:sz w:val="24"/>
                <w:szCs w:val="24"/>
                <w:rtl/>
                <w14:ligatures w14:val="none"/>
              </w:rPr>
              <w:t>الرياض عاصمة المملكة العربية السعودية</w:t>
            </w:r>
          </w:p>
        </w:tc>
        <w:tc>
          <w:tcPr>
            <w:tcW w:w="1666" w:type="pct"/>
            <w:vAlign w:val="center"/>
            <w:hideMark/>
          </w:tcPr>
          <w:p w:rsidR="00C14706" w:rsidRPr="00C14706" w:rsidRDefault="00C14706" w:rsidP="00C14706">
            <w:pPr>
              <w:bidi/>
              <w:spacing w:after="0" w:line="240" w:lineRule="auto"/>
              <w:rPr>
                <w:rFonts w:ascii="Times New Roman" w:eastAsia="Times New Roman" w:hAnsi="Times New Roman" w:cs="Times New Roman"/>
                <w:kern w:val="0"/>
                <w:sz w:val="24"/>
                <w:szCs w:val="24"/>
                <w14:ligatures w14:val="none"/>
              </w:rPr>
            </w:pPr>
            <w:r w:rsidRPr="00C14706">
              <w:rPr>
                <w:rFonts w:ascii="Times New Roman" w:eastAsia="Times New Roman" w:hAnsi="Times New Roman" w:cs="Times New Roman"/>
                <w:kern w:val="0"/>
                <w:sz w:val="24"/>
                <w:szCs w:val="24"/>
                <w:rtl/>
                <w14:ligatures w14:val="none"/>
              </w:rPr>
              <w:t>يصح وصفها بالصدق أو الكذب</w:t>
            </w:r>
          </w:p>
        </w:tc>
      </w:tr>
      <w:tr w:rsidR="00C14706" w:rsidRPr="00C14706" w:rsidTr="00C14706">
        <w:trPr>
          <w:trHeight w:val="360"/>
        </w:trPr>
        <w:tc>
          <w:tcPr>
            <w:tcW w:w="1666" w:type="pct"/>
            <w:vAlign w:val="center"/>
            <w:hideMark/>
          </w:tcPr>
          <w:p w:rsidR="00C14706" w:rsidRPr="00C14706" w:rsidRDefault="00C14706" w:rsidP="00C14706">
            <w:pPr>
              <w:bidi/>
              <w:spacing w:after="0" w:line="240" w:lineRule="auto"/>
              <w:rPr>
                <w:rFonts w:ascii="Times New Roman" w:eastAsia="Times New Roman" w:hAnsi="Times New Roman" w:cs="Times New Roman"/>
                <w:kern w:val="0"/>
                <w:sz w:val="24"/>
                <w:szCs w:val="24"/>
                <w14:ligatures w14:val="none"/>
              </w:rPr>
            </w:pPr>
            <w:r w:rsidRPr="00C14706">
              <w:rPr>
                <w:rFonts w:ascii="Times New Roman" w:eastAsia="Times New Roman" w:hAnsi="Times New Roman" w:cs="Times New Roman"/>
                <w:kern w:val="0"/>
                <w:sz w:val="24"/>
                <w:szCs w:val="24"/>
                <w:rtl/>
                <w14:ligatures w14:val="none"/>
              </w:rPr>
              <w:t>الأساليب التعبيرية</w:t>
            </w:r>
          </w:p>
        </w:tc>
        <w:tc>
          <w:tcPr>
            <w:tcW w:w="833" w:type="pct"/>
            <w:vAlign w:val="center"/>
            <w:hideMark/>
          </w:tcPr>
          <w:p w:rsidR="00C14706" w:rsidRPr="00C14706" w:rsidRDefault="00C14706" w:rsidP="00C14706">
            <w:pPr>
              <w:bidi/>
              <w:spacing w:after="0" w:line="240" w:lineRule="auto"/>
              <w:rPr>
                <w:rFonts w:ascii="Times New Roman" w:eastAsia="Times New Roman" w:hAnsi="Times New Roman" w:cs="Times New Roman"/>
                <w:kern w:val="0"/>
                <w:sz w:val="24"/>
                <w:szCs w:val="24"/>
                <w14:ligatures w14:val="none"/>
              </w:rPr>
            </w:pPr>
            <w:r w:rsidRPr="00C14706">
              <w:rPr>
                <w:rFonts w:ascii="Times New Roman" w:eastAsia="Times New Roman" w:hAnsi="Times New Roman" w:cs="Times New Roman"/>
                <w:kern w:val="0"/>
                <w:sz w:val="24"/>
                <w:szCs w:val="24"/>
                <w:rtl/>
                <w14:ligatures w14:val="none"/>
              </w:rPr>
              <w:t>ما يعبّر به عمّا يجول في النفس أو الخاطر من شعور</w:t>
            </w:r>
            <w:r w:rsidRPr="00C14706">
              <w:rPr>
                <w:rFonts w:ascii="Times New Roman" w:eastAsia="Times New Roman" w:hAnsi="Times New Roman" w:cs="Times New Roman"/>
                <w:kern w:val="0"/>
                <w:sz w:val="24"/>
                <w:szCs w:val="24"/>
                <w14:ligatures w14:val="none"/>
              </w:rPr>
              <w:t>.</w:t>
            </w:r>
          </w:p>
        </w:tc>
        <w:tc>
          <w:tcPr>
            <w:tcW w:w="833" w:type="pct"/>
            <w:vAlign w:val="center"/>
            <w:hideMark/>
          </w:tcPr>
          <w:p w:rsidR="00C14706" w:rsidRPr="00C14706" w:rsidRDefault="00C14706" w:rsidP="00C14706">
            <w:pPr>
              <w:bidi/>
              <w:spacing w:after="0" w:line="240" w:lineRule="auto"/>
              <w:rPr>
                <w:rFonts w:ascii="Times New Roman" w:eastAsia="Times New Roman" w:hAnsi="Times New Roman" w:cs="Times New Roman"/>
                <w:kern w:val="0"/>
                <w:sz w:val="24"/>
                <w:szCs w:val="24"/>
                <w14:ligatures w14:val="none"/>
              </w:rPr>
            </w:pPr>
            <w:r w:rsidRPr="00C14706">
              <w:rPr>
                <w:rFonts w:ascii="Times New Roman" w:eastAsia="Times New Roman" w:hAnsi="Times New Roman" w:cs="Times New Roman"/>
                <w:kern w:val="0"/>
                <w:sz w:val="24"/>
                <w:szCs w:val="24"/>
                <w:rtl/>
                <w14:ligatures w14:val="none"/>
              </w:rPr>
              <w:t>أنا أحب قلائدي ووطني</w:t>
            </w:r>
          </w:p>
        </w:tc>
        <w:tc>
          <w:tcPr>
            <w:tcW w:w="1666" w:type="pct"/>
            <w:vMerge w:val="restart"/>
            <w:vAlign w:val="center"/>
            <w:hideMark/>
          </w:tcPr>
          <w:p w:rsidR="00C14706" w:rsidRPr="00C14706" w:rsidRDefault="00C14706" w:rsidP="00C14706">
            <w:pPr>
              <w:bidi/>
              <w:spacing w:after="0" w:line="240" w:lineRule="auto"/>
              <w:rPr>
                <w:rFonts w:ascii="Times New Roman" w:eastAsia="Times New Roman" w:hAnsi="Times New Roman" w:cs="Times New Roman"/>
                <w:kern w:val="0"/>
                <w:sz w:val="24"/>
                <w:szCs w:val="24"/>
                <w14:ligatures w14:val="none"/>
              </w:rPr>
            </w:pPr>
            <w:r w:rsidRPr="00C14706">
              <w:rPr>
                <w:rFonts w:ascii="Times New Roman" w:eastAsia="Times New Roman" w:hAnsi="Times New Roman" w:cs="Times New Roman"/>
                <w:kern w:val="0"/>
                <w:sz w:val="24"/>
                <w:szCs w:val="24"/>
                <w:rtl/>
                <w14:ligatures w14:val="none"/>
              </w:rPr>
              <w:t>أسلوبها ثابت ولها أدوات تستخدم إما للأمر أو النهي أو الاستفهام أو للتعجب أو التمني</w:t>
            </w:r>
            <w:r w:rsidRPr="00C14706">
              <w:rPr>
                <w:rFonts w:ascii="Times New Roman" w:eastAsia="Times New Roman" w:hAnsi="Times New Roman" w:cs="Times New Roman"/>
                <w:kern w:val="0"/>
                <w:sz w:val="24"/>
                <w:szCs w:val="24"/>
                <w14:ligatures w14:val="none"/>
              </w:rPr>
              <w:t>.</w:t>
            </w:r>
          </w:p>
        </w:tc>
      </w:tr>
      <w:tr w:rsidR="00C14706" w:rsidRPr="00C14706" w:rsidTr="00C14706">
        <w:trPr>
          <w:trHeight w:val="360"/>
        </w:trPr>
        <w:tc>
          <w:tcPr>
            <w:tcW w:w="1666" w:type="pct"/>
            <w:vAlign w:val="center"/>
            <w:hideMark/>
          </w:tcPr>
          <w:p w:rsidR="00C14706" w:rsidRPr="00C14706" w:rsidRDefault="00C14706" w:rsidP="00C14706">
            <w:pPr>
              <w:bidi/>
              <w:spacing w:after="0" w:line="240" w:lineRule="auto"/>
              <w:rPr>
                <w:rFonts w:ascii="Times New Roman" w:eastAsia="Times New Roman" w:hAnsi="Times New Roman" w:cs="Times New Roman"/>
                <w:kern w:val="0"/>
                <w:sz w:val="24"/>
                <w:szCs w:val="24"/>
                <w14:ligatures w14:val="none"/>
              </w:rPr>
            </w:pPr>
            <w:r w:rsidRPr="00C14706">
              <w:rPr>
                <w:rFonts w:ascii="Times New Roman" w:eastAsia="Times New Roman" w:hAnsi="Times New Roman" w:cs="Times New Roman"/>
                <w:kern w:val="0"/>
                <w:sz w:val="24"/>
                <w:szCs w:val="24"/>
                <w:rtl/>
                <w14:ligatures w14:val="none"/>
              </w:rPr>
              <w:t>الأساليب التوجيهية</w:t>
            </w:r>
          </w:p>
        </w:tc>
        <w:tc>
          <w:tcPr>
            <w:tcW w:w="833" w:type="pct"/>
            <w:vAlign w:val="center"/>
            <w:hideMark/>
          </w:tcPr>
          <w:p w:rsidR="00C14706" w:rsidRPr="00C14706" w:rsidRDefault="00C14706" w:rsidP="00C14706">
            <w:pPr>
              <w:bidi/>
              <w:spacing w:after="0" w:line="240" w:lineRule="auto"/>
              <w:rPr>
                <w:rFonts w:ascii="Times New Roman" w:eastAsia="Times New Roman" w:hAnsi="Times New Roman" w:cs="Times New Roman"/>
                <w:kern w:val="0"/>
                <w:sz w:val="24"/>
                <w:szCs w:val="24"/>
                <w14:ligatures w14:val="none"/>
              </w:rPr>
            </w:pPr>
            <w:r w:rsidRPr="00C14706">
              <w:rPr>
                <w:rFonts w:ascii="Times New Roman" w:eastAsia="Times New Roman" w:hAnsi="Times New Roman" w:cs="Times New Roman"/>
                <w:kern w:val="0"/>
                <w:sz w:val="24"/>
                <w:szCs w:val="24"/>
                <w:rtl/>
                <w14:ligatures w14:val="none"/>
              </w:rPr>
              <w:t>الجمل التي يكون فيها توجيه إلى المثاليات</w:t>
            </w:r>
          </w:p>
        </w:tc>
        <w:tc>
          <w:tcPr>
            <w:tcW w:w="833" w:type="pct"/>
            <w:vAlign w:val="center"/>
            <w:hideMark/>
          </w:tcPr>
          <w:p w:rsidR="00C14706" w:rsidRPr="00C14706" w:rsidRDefault="00C14706" w:rsidP="00C14706">
            <w:pPr>
              <w:bidi/>
              <w:spacing w:after="0" w:line="240" w:lineRule="auto"/>
              <w:rPr>
                <w:rFonts w:ascii="Times New Roman" w:eastAsia="Times New Roman" w:hAnsi="Times New Roman" w:cs="Times New Roman"/>
                <w:kern w:val="0"/>
                <w:sz w:val="24"/>
                <w:szCs w:val="24"/>
                <w14:ligatures w14:val="none"/>
              </w:rPr>
            </w:pPr>
            <w:r w:rsidRPr="00C14706">
              <w:rPr>
                <w:rFonts w:ascii="Times New Roman" w:eastAsia="Times New Roman" w:hAnsi="Times New Roman" w:cs="Times New Roman"/>
                <w:kern w:val="0"/>
                <w:sz w:val="24"/>
                <w:szCs w:val="24"/>
                <w:rtl/>
                <w14:ligatures w14:val="none"/>
              </w:rPr>
              <w:t xml:space="preserve">عليك أن تحب لأخوتك ما تحبه </w:t>
            </w:r>
            <w:proofErr w:type="spellStart"/>
            <w:r w:rsidRPr="00C14706">
              <w:rPr>
                <w:rFonts w:ascii="Times New Roman" w:eastAsia="Times New Roman" w:hAnsi="Times New Roman" w:cs="Times New Roman"/>
                <w:kern w:val="0"/>
                <w:sz w:val="24"/>
                <w:szCs w:val="24"/>
                <w:rtl/>
                <w14:ligatures w14:val="none"/>
              </w:rPr>
              <w:t>وترضاه</w:t>
            </w:r>
            <w:proofErr w:type="spellEnd"/>
            <w:r w:rsidRPr="00C14706">
              <w:rPr>
                <w:rFonts w:ascii="Times New Roman" w:eastAsia="Times New Roman" w:hAnsi="Times New Roman" w:cs="Times New Roman"/>
                <w:kern w:val="0"/>
                <w:sz w:val="24"/>
                <w:szCs w:val="24"/>
                <w:rtl/>
                <w14:ligatures w14:val="none"/>
              </w:rPr>
              <w:t xml:space="preserve"> لنفسك</w:t>
            </w:r>
            <w:r w:rsidRPr="00C14706">
              <w:rPr>
                <w:rFonts w:ascii="Times New Roman" w:eastAsia="Times New Roman" w:hAnsi="Times New Roman" w:cs="Times New Roman"/>
                <w:kern w:val="0"/>
                <w:sz w:val="24"/>
                <w:szCs w:val="24"/>
                <w14:ligatures w14:val="none"/>
              </w:rPr>
              <w:t>.</w:t>
            </w:r>
          </w:p>
        </w:tc>
        <w:tc>
          <w:tcPr>
            <w:tcW w:w="0" w:type="auto"/>
            <w:vMerge/>
            <w:vAlign w:val="center"/>
            <w:hideMark/>
          </w:tcPr>
          <w:p w:rsidR="00C14706" w:rsidRPr="00C14706" w:rsidRDefault="00C14706" w:rsidP="00C14706">
            <w:pPr>
              <w:bidi/>
              <w:spacing w:after="0" w:line="240" w:lineRule="auto"/>
              <w:rPr>
                <w:rFonts w:ascii="Times New Roman" w:eastAsia="Times New Roman" w:hAnsi="Times New Roman" w:cs="Times New Roman"/>
                <w:kern w:val="0"/>
                <w:sz w:val="24"/>
                <w:szCs w:val="24"/>
                <w14:ligatures w14:val="none"/>
              </w:rPr>
            </w:pPr>
          </w:p>
        </w:tc>
      </w:tr>
    </w:tbl>
    <w:p w:rsidR="00C14706" w:rsidRPr="00C14706" w:rsidRDefault="00C14706" w:rsidP="00C14706">
      <w:pPr>
        <w:bidi/>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C14706">
        <w:rPr>
          <w:rFonts w:ascii="Times New Roman" w:eastAsia="Times New Roman" w:hAnsi="Times New Roman" w:cs="Times New Roman"/>
          <w:b/>
          <w:bCs/>
          <w:kern w:val="0"/>
          <w:sz w:val="27"/>
          <w:szCs w:val="27"/>
          <w:rtl/>
          <w14:ligatures w14:val="none"/>
        </w:rPr>
        <w:t>الفرق بين الجمل الخبرية والإنشائية</w:t>
      </w:r>
    </w:p>
    <w:p w:rsidR="00C14706" w:rsidRPr="00C14706" w:rsidRDefault="00C14706" w:rsidP="00C14706">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C14706">
        <w:rPr>
          <w:rFonts w:ascii="Times New Roman" w:eastAsia="Times New Roman" w:hAnsi="Times New Roman" w:cs="Times New Roman"/>
          <w:kern w:val="0"/>
          <w:sz w:val="24"/>
          <w:szCs w:val="24"/>
          <w:rtl/>
          <w14:ligatures w14:val="none"/>
        </w:rPr>
        <w:t xml:space="preserve">الجمل الخبرية كنا أسلف جمل تحتمل التصديق أو التكذيب لما تخبر به، وتتألف أية جملة خبرية من موضوع أساسي ومحمول ورابطة </w:t>
      </w:r>
      <w:proofErr w:type="spellStart"/>
      <w:r w:rsidRPr="00C14706">
        <w:rPr>
          <w:rFonts w:ascii="Times New Roman" w:eastAsia="Times New Roman" w:hAnsi="Times New Roman" w:cs="Times New Roman"/>
          <w:kern w:val="0"/>
          <w:sz w:val="24"/>
          <w:szCs w:val="24"/>
          <w:rtl/>
          <w14:ligatures w14:val="none"/>
        </w:rPr>
        <w:t>حمليّة</w:t>
      </w:r>
      <w:proofErr w:type="spellEnd"/>
      <w:r w:rsidRPr="00C14706">
        <w:rPr>
          <w:rFonts w:ascii="Times New Roman" w:eastAsia="Times New Roman" w:hAnsi="Times New Roman" w:cs="Times New Roman"/>
          <w:kern w:val="0"/>
          <w:sz w:val="24"/>
          <w:szCs w:val="24"/>
          <w:rtl/>
          <w14:ligatures w14:val="none"/>
        </w:rPr>
        <w:t>، كأن أقول إن الحياة اختبار فالخبر هنا عن الحياة، وقد دلت الجملة على حمل الحيلة عليها، أما الجمل الإنشائية بجميع أساليبها وأدواتها لا تصح لأن تكون قضايا في الاستدلال المنطقي</w:t>
      </w:r>
      <w:r w:rsidRPr="00C14706">
        <w:rPr>
          <w:rFonts w:ascii="Times New Roman" w:eastAsia="Times New Roman" w:hAnsi="Times New Roman" w:cs="Times New Roman"/>
          <w:kern w:val="0"/>
          <w:sz w:val="24"/>
          <w:szCs w:val="24"/>
          <w14:ligatures w14:val="none"/>
        </w:rPr>
        <w:t>.</w:t>
      </w:r>
    </w:p>
    <w:p w:rsidR="00C14706" w:rsidRPr="00C14706" w:rsidRDefault="00C14706" w:rsidP="00C14706">
      <w:pPr>
        <w:bidi/>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C14706">
        <w:rPr>
          <w:rFonts w:ascii="Times New Roman" w:eastAsia="Times New Roman" w:hAnsi="Times New Roman" w:cs="Times New Roman"/>
          <w:b/>
          <w:bCs/>
          <w:kern w:val="0"/>
          <w:sz w:val="27"/>
          <w:szCs w:val="27"/>
          <w:rtl/>
          <w14:ligatures w14:val="none"/>
        </w:rPr>
        <w:t>الفرق بين الجملة في اللغة والقضية في الاستدلال المنطقي</w:t>
      </w:r>
    </w:p>
    <w:p w:rsidR="00C14706" w:rsidRPr="00C14706" w:rsidRDefault="00C14706" w:rsidP="00C14706">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C14706">
        <w:rPr>
          <w:rFonts w:ascii="Times New Roman" w:eastAsia="Times New Roman" w:hAnsi="Times New Roman" w:cs="Times New Roman"/>
          <w:kern w:val="0"/>
          <w:sz w:val="24"/>
          <w:szCs w:val="24"/>
          <w:rtl/>
          <w14:ligatures w14:val="none"/>
        </w:rPr>
        <w:t>لمعرفة الفرق الجوهري بين هاتين الوحدتين لا بد من الاطلاع على تعريفهما، فالقضية هي الوحدة المنطقيّة الأصغر، والتي تحتمل وجها الكذب أو التصديق، أما حدود القضية فهي العناصر التي تتألف منها وهي ما يحتمل الصدق أو التكذيب، أما القضية فتشكل الأسس التي يبنى عليها التمهيد للاستدلال، وبالتالي فإن دمج الحدود يشكل القضايا. أما دمج القضايا فيشكل الاستدلال، وعليه فإنّ</w:t>
      </w:r>
      <w:r w:rsidRPr="00C14706">
        <w:rPr>
          <w:rFonts w:ascii="Times New Roman" w:eastAsia="Times New Roman" w:hAnsi="Times New Roman" w:cs="Times New Roman"/>
          <w:kern w:val="0"/>
          <w:sz w:val="24"/>
          <w:szCs w:val="24"/>
          <w14:ligatures w14:val="none"/>
        </w:rPr>
        <w:t>:</w:t>
      </w:r>
    </w:p>
    <w:p w:rsidR="00C14706" w:rsidRPr="00C14706" w:rsidRDefault="00C14706" w:rsidP="00C14706">
      <w:pPr>
        <w:numPr>
          <w:ilvl w:val="0"/>
          <w:numId w:val="3"/>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C14706">
        <w:rPr>
          <w:rFonts w:ascii="Times New Roman" w:eastAsia="Times New Roman" w:hAnsi="Times New Roman" w:cs="Times New Roman"/>
          <w:kern w:val="0"/>
          <w:sz w:val="24"/>
          <w:szCs w:val="24"/>
          <w:rtl/>
          <w14:ligatures w14:val="none"/>
        </w:rPr>
        <w:t>الجملة تكون جملة بذاتها. أما القضية فلا تختص بلغة محددة</w:t>
      </w:r>
      <w:r w:rsidRPr="00C14706">
        <w:rPr>
          <w:rFonts w:ascii="Times New Roman" w:eastAsia="Times New Roman" w:hAnsi="Times New Roman" w:cs="Times New Roman"/>
          <w:kern w:val="0"/>
          <w:sz w:val="24"/>
          <w:szCs w:val="24"/>
          <w14:ligatures w14:val="none"/>
        </w:rPr>
        <w:t>.</w:t>
      </w:r>
    </w:p>
    <w:p w:rsidR="00C14706" w:rsidRPr="00C14706" w:rsidRDefault="00C14706" w:rsidP="00C14706">
      <w:pPr>
        <w:numPr>
          <w:ilvl w:val="0"/>
          <w:numId w:val="3"/>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C14706">
        <w:rPr>
          <w:rFonts w:ascii="Times New Roman" w:eastAsia="Times New Roman" w:hAnsi="Times New Roman" w:cs="Times New Roman"/>
          <w:kern w:val="0"/>
          <w:sz w:val="24"/>
          <w:szCs w:val="24"/>
          <w:rtl/>
          <w14:ligatures w14:val="none"/>
        </w:rPr>
        <w:t>الجملة قول له الفائدة يمكن أن يكون مفيداً، ويفضل السكوت عنده</w:t>
      </w:r>
      <w:r w:rsidRPr="00C14706">
        <w:rPr>
          <w:rFonts w:ascii="Times New Roman" w:eastAsia="Times New Roman" w:hAnsi="Times New Roman" w:cs="Times New Roman"/>
          <w:kern w:val="0"/>
          <w:sz w:val="24"/>
          <w:szCs w:val="24"/>
          <w14:ligatures w14:val="none"/>
        </w:rPr>
        <w:t>.</w:t>
      </w:r>
    </w:p>
    <w:p w:rsidR="00C14706" w:rsidRPr="00C14706" w:rsidRDefault="00C14706" w:rsidP="00C14706">
      <w:pPr>
        <w:numPr>
          <w:ilvl w:val="0"/>
          <w:numId w:val="3"/>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C14706">
        <w:rPr>
          <w:rFonts w:ascii="Times New Roman" w:eastAsia="Times New Roman" w:hAnsi="Times New Roman" w:cs="Times New Roman"/>
          <w:kern w:val="0"/>
          <w:sz w:val="24"/>
          <w:szCs w:val="24"/>
          <w:rtl/>
          <w14:ligatures w14:val="none"/>
        </w:rPr>
        <w:t>والمنطق يفعل فقط بالجمل الخبرية، ولا يعتم بالجمل الإنشائية مهما كانت صيغها</w:t>
      </w:r>
      <w:r w:rsidRPr="00C14706">
        <w:rPr>
          <w:rFonts w:ascii="Times New Roman" w:eastAsia="Times New Roman" w:hAnsi="Times New Roman" w:cs="Times New Roman"/>
          <w:kern w:val="0"/>
          <w:sz w:val="24"/>
          <w:szCs w:val="24"/>
          <w14:ligatures w14:val="none"/>
        </w:rPr>
        <w:t>.</w:t>
      </w:r>
    </w:p>
    <w:p w:rsidR="00C14706" w:rsidRPr="00C14706" w:rsidRDefault="00C14706" w:rsidP="00C14706">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C14706">
        <w:rPr>
          <w:rFonts w:ascii="Times New Roman" w:eastAsia="Times New Roman" w:hAnsi="Times New Roman" w:cs="Times New Roman"/>
          <w:b/>
          <w:bCs/>
          <w:kern w:val="0"/>
          <w:sz w:val="36"/>
          <w:szCs w:val="36"/>
          <w:rtl/>
          <w14:ligatures w14:val="none"/>
        </w:rPr>
        <w:t>خاتمة بحث عن اختبار صدق القضايا</w:t>
      </w:r>
    </w:p>
    <w:p w:rsidR="00C14706" w:rsidRPr="00C14706" w:rsidRDefault="00C14706" w:rsidP="00C14706">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C14706">
        <w:rPr>
          <w:rFonts w:ascii="Times New Roman" w:eastAsia="Times New Roman" w:hAnsi="Times New Roman" w:cs="Times New Roman"/>
          <w:kern w:val="0"/>
          <w:sz w:val="24"/>
          <w:szCs w:val="24"/>
          <w:rtl/>
          <w14:ligatures w14:val="none"/>
        </w:rPr>
        <w:t>بهذا القدر المن المعلومات يكون الختام لموضوع بحث اليوم الذي أتيحت به كافة المعلومات عن اختبار صدق القضايا ضمن مادة التفكير الناقد، المعنية بتصويب طريقة الاستدلال عن الحقائق من حيث الدقة وطريقة الوصول إلى الإجابات والبراهين المنطقية لأي قضية واردة في الجمل الخبرية</w:t>
      </w:r>
      <w:r w:rsidRPr="00C14706">
        <w:rPr>
          <w:rFonts w:ascii="Times New Roman" w:eastAsia="Times New Roman" w:hAnsi="Times New Roman" w:cs="Times New Roman"/>
          <w:kern w:val="0"/>
          <w:sz w:val="24"/>
          <w:szCs w:val="24"/>
          <w14:ligatures w14:val="none"/>
        </w:rPr>
        <w:t>.</w:t>
      </w:r>
    </w:p>
    <w:p w:rsidR="00C14706" w:rsidRPr="00C14706" w:rsidRDefault="00C14706" w:rsidP="00C14706">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C14706">
        <w:rPr>
          <w:rFonts w:ascii="Times New Roman" w:eastAsia="Times New Roman" w:hAnsi="Times New Roman" w:cs="Times New Roman"/>
          <w:b/>
          <w:bCs/>
          <w:kern w:val="0"/>
          <w:sz w:val="36"/>
          <w:szCs w:val="36"/>
          <w14:ligatures w14:val="none"/>
        </w:rPr>
        <w:lastRenderedPageBreak/>
        <w:t> </w:t>
      </w:r>
    </w:p>
    <w:p w:rsidR="000F30E0" w:rsidRDefault="00000000" w:rsidP="00C14706">
      <w:pPr>
        <w:bidi/>
      </w:pPr>
    </w:p>
    <w:sectPr w:rsidR="000F30E0">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C46F6" w:rsidRDefault="00BC46F6" w:rsidP="00C14706">
      <w:pPr>
        <w:spacing w:after="0" w:line="240" w:lineRule="auto"/>
      </w:pPr>
      <w:r>
        <w:separator/>
      </w:r>
    </w:p>
  </w:endnote>
  <w:endnote w:type="continuationSeparator" w:id="0">
    <w:p w:rsidR="00BC46F6" w:rsidRDefault="00BC46F6" w:rsidP="00C147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14706" w:rsidRDefault="00C14706">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14706" w:rsidRDefault="00C14706">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14706" w:rsidRDefault="00C14706">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C46F6" w:rsidRDefault="00BC46F6" w:rsidP="00C14706">
      <w:pPr>
        <w:spacing w:after="0" w:line="240" w:lineRule="auto"/>
      </w:pPr>
      <w:r>
        <w:separator/>
      </w:r>
    </w:p>
  </w:footnote>
  <w:footnote w:type="continuationSeparator" w:id="0">
    <w:p w:rsidR="00BC46F6" w:rsidRDefault="00BC46F6" w:rsidP="00C147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14706" w:rsidRDefault="00C14706">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93591407" o:spid="_x0000_s1026" type="#_x0000_t136" style="position:absolute;margin-left:0;margin-top:0;width:426.35pt;height:182.7pt;rotation:315;z-index:-251655168;mso-position-horizontal:center;mso-position-horizontal-relative:margin;mso-position-vertical:center;mso-position-vertical-relative:margin" o:allowincell="f" fillcolor="silver" stroked="f">
          <v:fill opacity=".5"/>
          <v:textpath style="font-family:&quot;Calibri&quot;;font-size:1pt" string="ويكي الخليج"/>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14706" w:rsidRDefault="00C14706">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93591408" o:spid="_x0000_s1027" type="#_x0000_t136" style="position:absolute;margin-left:0;margin-top:0;width:426.35pt;height:182.7pt;rotation:315;z-index:-251653120;mso-position-horizontal:center;mso-position-horizontal-relative:margin;mso-position-vertical:center;mso-position-vertical-relative:margin" o:allowincell="f" fillcolor="silver" stroked="f">
          <v:fill opacity=".5"/>
          <v:textpath style="font-family:&quot;Calibri&quot;;font-size:1pt" string="ويكي الخليج"/>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14706" w:rsidRDefault="00C14706">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93591406" o:spid="_x0000_s1025" type="#_x0000_t136" style="position:absolute;margin-left:0;margin-top:0;width:426.35pt;height:182.7pt;rotation:315;z-index:-251657216;mso-position-horizontal:center;mso-position-horizontal-relative:margin;mso-position-vertical:center;mso-position-vertical-relative:margin" o:allowincell="f" fillcolor="silver" stroked="f">
          <v:fill opacity=".5"/>
          <v:textpath style="font-family:&quot;Calibri&quot;;font-size:1pt" string="ويكي الخليج"/>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AB370C"/>
    <w:multiLevelType w:val="multilevel"/>
    <w:tmpl w:val="00668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6F6326"/>
    <w:multiLevelType w:val="multilevel"/>
    <w:tmpl w:val="FF9CC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8F4080F"/>
    <w:multiLevelType w:val="multilevel"/>
    <w:tmpl w:val="C414E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21140216">
    <w:abstractNumId w:val="2"/>
  </w:num>
  <w:num w:numId="2" w16cid:durableId="1552232519">
    <w:abstractNumId w:val="0"/>
  </w:num>
  <w:num w:numId="3" w16cid:durableId="12744790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706"/>
    <w:rsid w:val="00472AD2"/>
    <w:rsid w:val="0049536E"/>
    <w:rsid w:val="00A443EE"/>
    <w:rsid w:val="00B27DC8"/>
    <w:rsid w:val="00BC46F6"/>
    <w:rsid w:val="00C14706"/>
    <w:rsid w:val="00E37D2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31A8B9"/>
  <w15:chartTrackingRefBased/>
  <w15:docId w15:val="{A0027C6D-C097-4189-A1FE-C1D745CEB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7D2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14706"/>
    <w:pPr>
      <w:tabs>
        <w:tab w:val="center" w:pos="4320"/>
        <w:tab w:val="right" w:pos="8640"/>
      </w:tabs>
      <w:spacing w:after="0" w:line="240" w:lineRule="auto"/>
    </w:pPr>
  </w:style>
  <w:style w:type="character" w:customStyle="1" w:styleId="Char">
    <w:name w:val="رأس الصفحة Char"/>
    <w:basedOn w:val="a0"/>
    <w:link w:val="a3"/>
    <w:uiPriority w:val="99"/>
    <w:rsid w:val="00C14706"/>
  </w:style>
  <w:style w:type="paragraph" w:styleId="a4">
    <w:name w:val="footer"/>
    <w:basedOn w:val="a"/>
    <w:link w:val="Char0"/>
    <w:uiPriority w:val="99"/>
    <w:unhideWhenUsed/>
    <w:rsid w:val="00C14706"/>
    <w:pPr>
      <w:tabs>
        <w:tab w:val="center" w:pos="4320"/>
        <w:tab w:val="right" w:pos="8640"/>
      </w:tabs>
      <w:spacing w:after="0" w:line="240" w:lineRule="auto"/>
    </w:pPr>
  </w:style>
  <w:style w:type="character" w:customStyle="1" w:styleId="Char0">
    <w:name w:val="تذييل الصفحة Char"/>
    <w:basedOn w:val="a0"/>
    <w:link w:val="a4"/>
    <w:uiPriority w:val="99"/>
    <w:rsid w:val="00C147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8400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685</Words>
  <Characters>3910</Characters>
  <Application>Microsoft Office Word</Application>
  <DocSecurity>0</DocSecurity>
  <Lines>32</Lines>
  <Paragraphs>9</Paragraphs>
  <ScaleCrop>false</ScaleCrop>
  <Company/>
  <LinksUpToDate>false</LinksUpToDate>
  <CharactersWithSpaces>4586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حبيب الروووح</dc:creator>
  <cp:keywords/>
  <dc:description/>
  <cp:lastModifiedBy>حبيب الروووح</cp:lastModifiedBy>
  <cp:revision>2</cp:revision>
  <dcterms:created xsi:type="dcterms:W3CDTF">2023-05-23T11:57:00Z</dcterms:created>
  <dcterms:modified xsi:type="dcterms:W3CDTF">2023-05-23T11:58:00Z</dcterms:modified>
</cp:coreProperties>
</file>