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40" w:lineRule="auto"/>
        <w:jc w:val="center"/>
        <w:rPr>
          <w:rFonts w:ascii="AGA Arabesque Desktop" w:cs="AGA Arabesque Desktop" w:eastAsia="AGA Arabesque Desktop" w:hAnsi="AGA Arabesque Desktop"/>
          <w:b w:val="1"/>
          <w:sz w:val="40"/>
          <w:szCs w:val="40"/>
        </w:rPr>
      </w:pPr>
      <w:r w:rsidDel="00000000" w:rsidR="00000000" w:rsidRPr="00000000">
        <w:rPr>
          <w:rFonts w:ascii="AGA Arabesque Desktop" w:cs="AGA Arabesque Desktop" w:eastAsia="AGA Arabesque Desktop" w:hAnsi="AGA Arabesque Desktop"/>
          <w:b w:val="1"/>
          <w:sz w:val="40"/>
          <w:szCs w:val="40"/>
          <w:rtl w:val="1"/>
        </w:rPr>
        <w:t xml:space="preserve">خطة</w:t>
      </w:r>
      <w:r w:rsidDel="00000000" w:rsidR="00000000" w:rsidRPr="00000000">
        <w:rPr>
          <w:rFonts w:ascii="AGA Arabesque Desktop" w:cs="AGA Arabesque Desktop" w:eastAsia="AGA Arabesque Desktop" w:hAnsi="AGA Arabesque Desktop"/>
          <w:b w:val="1"/>
          <w:sz w:val="40"/>
          <w:szCs w:val="40"/>
          <w:rtl w:val="1"/>
        </w:rPr>
        <w:t xml:space="preserve"> </w:t>
      </w:r>
      <w:r w:rsidDel="00000000" w:rsidR="00000000" w:rsidRPr="00000000">
        <w:rPr>
          <w:rFonts w:ascii="AGA Arabesque Desktop" w:cs="AGA Arabesque Desktop" w:eastAsia="AGA Arabesque Desktop" w:hAnsi="AGA Arabesque Desktop"/>
          <w:b w:val="1"/>
          <w:sz w:val="40"/>
          <w:szCs w:val="40"/>
          <w:rtl w:val="1"/>
        </w:rPr>
        <w:t xml:space="preserve">الإخلاء</w:t>
      </w:r>
    </w:p>
    <w:p w:rsidR="00000000" w:rsidDel="00000000" w:rsidP="00000000" w:rsidRDefault="00000000" w:rsidRPr="00000000" w14:paraId="00000002">
      <w:pPr>
        <w:bidi w:val="1"/>
        <w:spacing w:line="240" w:lineRule="auto"/>
        <w:ind w:right="720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خطة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والسلامة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المدارس</w:t>
      </w:r>
    </w:p>
    <w:p w:rsidR="00000000" w:rsidDel="00000000" w:rsidP="00000000" w:rsidRDefault="00000000" w:rsidRPr="00000000" w14:paraId="00000003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اولا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ً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الموقف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وقوع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انهيار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إحدى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المدارس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الجامعات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والكليات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المباني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المجاورة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باعتبرها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اكثر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المياني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كثافة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سكانية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يستوجب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اخلاء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والطلالبات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وتعريف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المنشة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بالدور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المطلوب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للمحافظة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الأرواح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والممتلكات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والقضاء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الحوادث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مهدها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5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تبدأ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الحوادث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حجمها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صغيرة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للغاية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أغلب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الأحيان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السيطرة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والابتعاد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خطرها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استفحالها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وانتشار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ادخنتها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الخانقة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وانطلاقا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الأساس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الإعلام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بكيفيه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مواجهة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الحوادث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بقليل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التدبير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ينعكس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أثره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بفعالية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مواجهتها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.</w:t>
      </w:r>
    </w:p>
    <w:p w:rsidR="00000000" w:rsidDel="00000000" w:rsidP="00000000" w:rsidRDefault="00000000" w:rsidRPr="00000000" w14:paraId="00000006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الإفترضيات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المخاطر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المحتملة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وقوع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بالمدرسة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وقوع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حوادث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أنهيار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بالمنازل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المجاورة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للمدرسة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تعرض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المجمعات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للإنهيار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A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تحليل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المخاطر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حدوث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أضرار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بشرية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أضار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أضرار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نفسية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0E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أهداف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الخطة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حماية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الأرواح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الممتلكات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الاستعداد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النفسي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لمواجهةالأخطار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أقرب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طرق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النجاة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بالمدرسة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التنظيم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الجماعي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للتصرف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الأمثل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الطوارئ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تنمية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روح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التعاون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الأسرة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تجنب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الآثار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الناجمة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الفزع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الحوادث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بسببه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حدوث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وفيات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وإصابات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نتيجة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الدهس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عملية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الإخلاء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التعامل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بفاعلية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6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ثانيا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ً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المهمة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</w:p>
    <w:p w:rsidR="00000000" w:rsidDel="00000000" w:rsidP="00000000" w:rsidRDefault="00000000" w:rsidRPr="00000000" w14:paraId="00000017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السيطرة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بإخمادة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بالوسائل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المتوفرة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وسرعة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إخلاء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فرق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ووصول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المسئولين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لاتخاذ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القرارات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والتدابير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تضمن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بالشكل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المطلوب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بالتنسيق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المسئول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بالموقع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8">
      <w:pPr>
        <w:bidi w:val="1"/>
        <w:spacing w:line="240" w:lineRule="auto"/>
        <w:ind w:right="720"/>
        <w:rPr>
          <w:rFonts w:ascii="Jacques Francois Shadow" w:cs="Jacques Francois Shadow" w:eastAsia="Jacques Francois Shadow" w:hAnsi="Jacques Francois Shadow"/>
          <w:b w:val="1"/>
          <w:sz w:val="32"/>
          <w:szCs w:val="32"/>
          <w:u w:val="single"/>
        </w:rPr>
      </w:pP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32"/>
          <w:szCs w:val="32"/>
          <w:u w:val="single"/>
          <w:rtl w:val="1"/>
        </w:rPr>
        <w:t xml:space="preserve">ثالثا</w:t>
      </w: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32"/>
          <w:szCs w:val="32"/>
          <w:u w:val="single"/>
          <w:rtl w:val="1"/>
        </w:rPr>
        <w:t xml:space="preserve">ً / </w:t>
      </w: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sz w:val="32"/>
          <w:szCs w:val="32"/>
          <w:u w:val="single"/>
          <w:rtl w:val="1"/>
        </w:rPr>
        <w:t xml:space="preserve">التنفيذ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يجي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مواطن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الخطورة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ومعرفتها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إتخاذ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الحلول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المناسبة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عملية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المواجهة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تشكيل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العاملين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تقوم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بإختيار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اعضاء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لتنفيذ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اللازمة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العاملين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ويراعى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العوامل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الشخصية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والنفسية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والجسمية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يسمى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أعضاء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قدر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بصفة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الوظيفية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لضمان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إستمرارية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الخطة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وتحديد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الأدوار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الواحدة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يعرف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مسبقا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المطلوب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1B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تقوم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تفقد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وسائل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ومدى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صلاحيتها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والرفع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ملاحظة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مايهدد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تقوم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بدورها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بمعالجة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قبلهما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رفعه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لجهة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الإختصاص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التنسيق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للحصول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النشرات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التوعوية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وتخصيص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الإذاعة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المدرسية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لغرض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توعية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بالمخاطر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المدرسية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وطرق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الوقاية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تخصيص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إرشادات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والملصقات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مجالات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إبلاغ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تحدث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حدوثها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العامل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الزمني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مباشرة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عمله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تأمين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ومطويات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تتعلق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بلأمن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المدرسية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إقامة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والعاملين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بالمدرسة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بأرقام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هواتف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عمليات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 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لإستخدامها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الضرورية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تستدعي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3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التيار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الكهربائي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والحيلولة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اتساع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رقعة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الحريق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وضرورة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أعضاء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المجموعة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بموقع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العدادات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الكهربائية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والمشاركة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بقية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4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الإخلاء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25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ويفضل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أكبر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الناحية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العددية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المطلوبة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المداخل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الرئيسة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الطوارئ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التأكد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الطوارئ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الحوادث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لوحات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إرشادية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التنسيق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كروكي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بالمدخل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الرئيسي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للمبنى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الطوارئ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والمداخل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الرئيسية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وأقصر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الطرق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المؤدية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والمعلومات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الهامة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المبنى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بلإضافة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كروكي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حده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يوضح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الطوارئ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للأقسام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الموجوده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نقاط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خارجها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اللوحات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الداله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النقاط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إخلائهم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المباني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أمنة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تتوفر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شروط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بعيدا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والتأكد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العاملين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النقاط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يبدأ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الإخلاء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المناطق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تعرضا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للخطر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تبدأ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عمليات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الإخلاء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الأرضي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فالأقرب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عمليات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الأخلاء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منظم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لتفادي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عمليات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الدهس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وحدوث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الإصابات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والوفيات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لاقدر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مثلا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صعود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الطابور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الصباحي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الفصول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طوارئ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خروجهم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السلالم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مرورهم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الجالنب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الأيسر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والأيمن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الوسط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تستخدم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والمسوؤلين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التأكد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تخزين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الطوارئ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التنسيق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نغمة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تختلف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المعتاد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بالحصص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وتأمين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مكرفونات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بالكهرباء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والبطاريات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الجافة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لاستخدمها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للتوجه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الإخلاء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عمليات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الإخلاء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2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الإطفاء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مهمها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بثقه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وثبات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والالتزام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بالهدوء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واكتشاف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وإبلاغ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ومحاولة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السيطرة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استفحالها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بالوسائل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المتوفرة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4">
      <w:pPr>
        <w:numPr>
          <w:ilvl w:val="0"/>
          <w:numId w:val="7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مواقع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الطفايات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بالمدرسة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شبكات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الرطبة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5">
      <w:pPr>
        <w:numPr>
          <w:ilvl w:val="0"/>
          <w:numId w:val="7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إستخدامها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والتدريب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التعليمات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الموجودة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وإعادة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تعبئتها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بالتنسيق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التنسيق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باستمرار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فحص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الطفايات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إنتهاء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صلاحيتها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تعلق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متناول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اللوحات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الإرشادية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مكانها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وكيفية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إستخدمها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الطفاية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باتجاه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الريح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مسافه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مستعملها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تتراوح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( 2 – 3 )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أمتار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ليضمن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القضاء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إنتشارها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سحب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الضامن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مسك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صنبور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الطفاية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وتوجيه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الضغط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مكبس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السماح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لخروج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المطفية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حذرا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تقدمك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إبدأ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باللهب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إستمرار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المكافحة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اليمين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واليسار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والعكس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التعليمات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الواجب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إتباعها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مشاهدة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وكتابتها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ووضعها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أماكن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بارزة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بالتنسيق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هادئا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منضبط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الأعصاب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فعادة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الإرتباك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نتائج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عكسية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أبلغ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هاتف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( 998 )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وإعطاء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اسمالمدرسة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الكهرباء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مصدرها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الرئيسي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الطبلون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خطر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إبلاغ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رؤساء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وأعضائها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للقيام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بمهامها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كافح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طفاية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وبإبعاد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المواد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القابلة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للاشتعال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أمكن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38">
      <w:pPr>
        <w:bidi w:val="1"/>
        <w:spacing w:line="240" w:lineRule="auto"/>
        <w:ind w:left="360" w:righ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spacing w:line="240" w:lineRule="auto"/>
        <w:ind w:left="360" w:righ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spacing w:line="240" w:lineRule="auto"/>
        <w:ind w:left="360" w:righ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bidi w:val="1"/>
        <w:spacing w:line="240" w:lineRule="auto"/>
        <w:ind w:left="360" w:righ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spacing w:line="240" w:lineRule="auto"/>
        <w:ind w:left="360" w:righ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هـ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الاستقبال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 </w:t>
      </w:r>
    </w:p>
    <w:p w:rsidR="00000000" w:rsidDel="00000000" w:rsidP="00000000" w:rsidRDefault="00000000" w:rsidRPr="00000000" w14:paraId="0000003E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يتواجدون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بمواقع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نقاط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لاستقبال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وتهدئتهم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والتخفيف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حده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فزعهم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ومهمتها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استقبال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الأماكن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الأمنة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البعيدة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الخطر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تهدئتهم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وتخفيف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الخطر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bidi w:val="1"/>
        <w:spacing w:line="240" w:lineRule="auto"/>
        <w:ind w:left="72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حصر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المتخلف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المبنى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2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ملاحظات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هامة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43">
      <w:pPr>
        <w:numPr>
          <w:ilvl w:val="1"/>
          <w:numId w:val="8"/>
        </w:numPr>
        <w:bidi w:val="1"/>
        <w:spacing w:line="240" w:lineRule="auto"/>
        <w:ind w:left="144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ومهام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ذكرت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يقوم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أعضائها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الطوارئ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لحين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ومدربين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مسبقا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ً .</w:t>
      </w:r>
    </w:p>
    <w:p w:rsidR="00000000" w:rsidDel="00000000" w:rsidP="00000000" w:rsidRDefault="00000000" w:rsidRPr="00000000" w14:paraId="00000044">
      <w:pPr>
        <w:numPr>
          <w:ilvl w:val="1"/>
          <w:numId w:val="8"/>
        </w:numPr>
        <w:bidi w:val="1"/>
        <w:spacing w:line="240" w:lineRule="auto"/>
        <w:ind w:left="144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تدريب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المكلفه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تكرار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التجارب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1"/>
          <w:numId w:val="8"/>
        </w:numPr>
        <w:bidi w:val="1"/>
        <w:spacing w:line="240" w:lineRule="auto"/>
        <w:ind w:left="144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إشعار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بالجديد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6">
      <w:pPr>
        <w:numPr>
          <w:ilvl w:val="1"/>
          <w:numId w:val="8"/>
        </w:numPr>
        <w:bidi w:val="1"/>
        <w:spacing w:line="240" w:lineRule="auto"/>
        <w:ind w:left="144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بالنسية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للمدارس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المرحلة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الابتدائية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طلابها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الأدوار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لصغر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7">
      <w:pPr>
        <w:numPr>
          <w:ilvl w:val="1"/>
          <w:numId w:val="8"/>
        </w:numPr>
        <w:bidi w:val="1"/>
        <w:spacing w:line="240" w:lineRule="auto"/>
        <w:ind w:left="144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الحرص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قفل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التيار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الكهربائي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المبنى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وغلق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مصادر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الغاز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إنتهاء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8">
      <w:pPr>
        <w:numPr>
          <w:ilvl w:val="1"/>
          <w:numId w:val="8"/>
        </w:numPr>
        <w:bidi w:val="1"/>
        <w:spacing w:line="240" w:lineRule="auto"/>
        <w:ind w:left="144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مرعاة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يتناسب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المبنى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9">
      <w:pPr>
        <w:numPr>
          <w:ilvl w:val="1"/>
          <w:numId w:val="8"/>
        </w:numPr>
        <w:bidi w:val="1"/>
        <w:spacing w:line="240" w:lineRule="auto"/>
        <w:ind w:left="144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إقامة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مسابقات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A">
      <w:pPr>
        <w:numPr>
          <w:ilvl w:val="1"/>
          <w:numId w:val="8"/>
        </w:numPr>
        <w:bidi w:val="1"/>
        <w:spacing w:line="240" w:lineRule="auto"/>
        <w:ind w:left="144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توفير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تدريبي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والعاملين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المدرسة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مواجه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الطوارئ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4B">
      <w:pPr>
        <w:numPr>
          <w:ilvl w:val="1"/>
          <w:numId w:val="8"/>
        </w:numPr>
        <w:bidi w:val="1"/>
        <w:spacing w:line="240" w:lineRule="auto"/>
        <w:ind w:left="1440" w:righ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القيام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بزيارات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ميدانية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النشاط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المدرسي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للجهات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المهتمة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بالأمن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4C">
      <w:pPr>
        <w:bidi w:val="1"/>
        <w:spacing w:line="240" w:lineRule="auto"/>
        <w:ind w:left="1080" w:righ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spacing w:line="240" w:lineRule="auto"/>
        <w:ind w:left="1080" w:righ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spacing w:line="240" w:lineRule="auto"/>
        <w:ind w:left="1080" w:righ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bidi w:val="1"/>
        <w:spacing w:line="240" w:lineRule="auto"/>
        <w:ind w:left="1080" w:righ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line="240" w:lineRule="auto"/>
        <w:ind w:left="1080" w:righ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line="240" w:lineRule="auto"/>
        <w:ind w:left="1080" w:righ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spacing w:line="240" w:lineRule="auto"/>
        <w:ind w:left="1080" w:righ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spacing w:line="240" w:lineRule="auto"/>
        <w:ind w:right="720"/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توزيع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u w:val="single"/>
          <w:rtl w:val="1"/>
        </w:rPr>
        <w:t xml:space="preserve">المجموعات</w:t>
      </w:r>
    </w:p>
    <w:p w:rsidR="00000000" w:rsidDel="00000000" w:rsidP="00000000" w:rsidRDefault="00000000" w:rsidRPr="00000000" w14:paraId="00000056">
      <w:pPr>
        <w:bidi w:val="1"/>
        <w:spacing w:line="240" w:lineRule="auto"/>
        <w:ind w:right="720"/>
        <w:jc w:val="center"/>
        <w:rPr>
          <w:rFonts w:ascii="Rockwell" w:cs="Rockwell" w:eastAsia="Rockwell" w:hAnsi="Rockwell"/>
          <w:b w:val="1"/>
          <w:sz w:val="28"/>
          <w:szCs w:val="28"/>
        </w:rPr>
      </w:pPr>
      <w:r w:rsidDel="00000000" w:rsidR="00000000" w:rsidRPr="00000000">
        <w:rPr>
          <w:rFonts w:ascii="Rockwell" w:cs="Rockwell" w:eastAsia="Rockwell" w:hAnsi="Rockwell"/>
          <w:b w:val="1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Rockwell" w:cs="Rockwell" w:eastAsia="Rockwell" w:hAnsi="Rockwell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Rockwell" w:cs="Rockwell" w:eastAsia="Rockwell" w:hAnsi="Rockwell"/>
          <w:b w:val="1"/>
          <w:sz w:val="28"/>
          <w:szCs w:val="28"/>
          <w:rtl w:val="1"/>
        </w:rPr>
        <w:t xml:space="preserve">السلامة</w:t>
      </w:r>
    </w:p>
    <w:tbl>
      <w:tblPr>
        <w:tblStyle w:val="Table1"/>
        <w:bidiVisual w:val="1"/>
        <w:tblW w:w="9546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9"/>
        <w:gridCol w:w="4868"/>
        <w:gridCol w:w="2969"/>
        <w:tblGridChange w:id="0">
          <w:tblGrid>
            <w:gridCol w:w="1709"/>
            <w:gridCol w:w="4868"/>
            <w:gridCol w:w="2969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التسلسل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التوقيع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الأعمال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تقوم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68">
      <w:pPr>
        <w:bidi w:val="1"/>
        <w:spacing w:line="240" w:lineRule="auto"/>
        <w:ind w:left="360" w:righ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تفقد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وسائل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ومدى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صلاحيتها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والرفع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ملاحظة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مايهدد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تقوم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بدورها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بمعالجة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قبلهما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رفعه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لجهة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الإختصاص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9">
      <w:pPr>
        <w:bidi w:val="1"/>
        <w:spacing w:line="240" w:lineRule="auto"/>
        <w:ind w:left="360" w:righ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التنسيق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للحصول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جديد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النشرات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التوعوية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وتخصيص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الإذاعة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المدرسية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لغرض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توعية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بالمخاطر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المدرسية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وطرق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الوقاية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A">
      <w:pPr>
        <w:bidi w:val="1"/>
        <w:spacing w:line="240" w:lineRule="auto"/>
        <w:ind w:left="360" w:righ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تخصيص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لوحة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إرشادات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والملصقات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مجالات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B">
      <w:pPr>
        <w:bidi w:val="1"/>
        <w:spacing w:line="240" w:lineRule="auto"/>
        <w:ind w:left="360" w:righ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إبلاغ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تحدث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وقت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حدوثها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العامل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الزمني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مباشرة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طريق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عمله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C">
      <w:pPr>
        <w:bidi w:val="1"/>
        <w:spacing w:line="240" w:lineRule="auto"/>
        <w:ind w:left="360" w:righ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تأمين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ومطويات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تتعلق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بلأمن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المكتبة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المدرسية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D">
      <w:pPr>
        <w:bidi w:val="1"/>
        <w:spacing w:line="240" w:lineRule="auto"/>
        <w:ind w:left="360" w:righ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إقامة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أنشطة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والعاملين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بالمدرسة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مجال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E">
      <w:pPr>
        <w:bidi w:val="1"/>
        <w:spacing w:line="240" w:lineRule="auto"/>
        <w:ind w:left="360" w:right="72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تعريف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بأرقام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هواتف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عمليات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لإستخدامها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الحالات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الضرورية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تستدعي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F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bidi w:val="1"/>
        <w:spacing w:line="240" w:lineRule="auto"/>
        <w:ind w:right="720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التيار</w:t>
      </w:r>
    </w:p>
    <w:p w:rsidR="00000000" w:rsidDel="00000000" w:rsidP="00000000" w:rsidRDefault="00000000" w:rsidRPr="00000000" w14:paraId="00000073">
      <w:pPr>
        <w:bidi w:val="1"/>
        <w:spacing w:line="240" w:lineRule="auto"/>
        <w:ind w:right="72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546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9"/>
        <w:gridCol w:w="5330"/>
        <w:gridCol w:w="2507"/>
        <w:tblGridChange w:id="0">
          <w:tblGrid>
            <w:gridCol w:w="1709"/>
            <w:gridCol w:w="5330"/>
            <w:gridCol w:w="2507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التسلسل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التوقيع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التيار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الكهربائي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81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الحيلولة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اتساع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رقعة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82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ضرورة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أعضاء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بموقع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العدادات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الكهربائية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الجانب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83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بقية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المختلفة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84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spacing w:line="240" w:lineRule="auto"/>
        <w:ind w:right="720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الإخلاء</w:t>
      </w:r>
    </w:p>
    <w:tbl>
      <w:tblPr>
        <w:tblStyle w:val="Table3"/>
        <w:bidiVisual w:val="1"/>
        <w:tblW w:w="10628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0"/>
        <w:gridCol w:w="2063"/>
        <w:gridCol w:w="1617"/>
        <w:gridCol w:w="1536"/>
        <w:gridCol w:w="2004"/>
        <w:gridCol w:w="1558"/>
        <w:tblGridChange w:id="0">
          <w:tblGrid>
            <w:gridCol w:w="1850"/>
            <w:gridCol w:w="2063"/>
            <w:gridCol w:w="1617"/>
            <w:gridCol w:w="1536"/>
            <w:gridCol w:w="2004"/>
            <w:gridCol w:w="1558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2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الدور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التوقيع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الدور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التوقيع</w:t>
            </w:r>
          </w:p>
        </w:tc>
      </w:tr>
      <w:tr>
        <w:trPr>
          <w:trHeight w:val="640" w:hRule="atLeast"/>
        </w:trPr>
        <w:tc>
          <w:tcPr>
            <w:vMerge w:val="restart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الأرضي</w:t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الثاني</w:t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2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9A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الأول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E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السطح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0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A1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مهام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الإخلاء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:</w:t>
      </w:r>
    </w:p>
    <w:p w:rsidR="00000000" w:rsidDel="00000000" w:rsidP="00000000" w:rsidRDefault="00000000" w:rsidRPr="00000000" w14:paraId="000000A9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المداخل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الرئيسة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الطوارئ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التدريب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عمليات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الإخلاء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AA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التأكد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فتح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أبواب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الطوارئ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الحوادث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AB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لوحات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إرشادية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وتكتب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AC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التنسيق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كروكي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بالمدخل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الرئيسي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للمبنى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الطوارئ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والمداخل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الرئيسية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وأقصر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الطرق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المؤدية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والمعلومات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الهامة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المبنى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بلإضافة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كروكي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حده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يوضح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الطوارئ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للأقسام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الموجوده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AD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نقاط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خارجها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اللوحات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الداله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النقاط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يتم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إخلائهم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المباني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أمنة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تتوفر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شروط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السلامة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بعيدا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والتأكد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العاملين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بتلك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النقاط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AE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يبدأ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الإخلاء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المناطق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تعرضا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للخطر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تبدأ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الأرضي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فالأقرب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AF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عمليات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الأخلاء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منظم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لتفادي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عمليات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الدهس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وحدوث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الإصابات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والوفيات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لاقدر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_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مثلا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صعود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الطابور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الصباحي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الفصول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B0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طوارئ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خروجهم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السلالم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أثناء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مرورهم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يجب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النزول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الجالنب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الأيسر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والأيمن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الوسط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للسلم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تستخدم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والمسوؤلين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B1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التأكد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تخزين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مخارج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الطوارئ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B2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التنسيق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نغمة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تختلف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المعتاد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الخاصة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بالحصص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الدراسية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وتأمين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مكرفونات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تعمل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بالكهرباء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والبطاريات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الجافة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لاستخدمها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للتوجه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الإخلاء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B3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spacing w:line="240" w:lineRule="auto"/>
        <w:ind w:right="720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الإطفاء</w:t>
      </w:r>
    </w:p>
    <w:tbl>
      <w:tblPr>
        <w:tblStyle w:val="Table4"/>
        <w:bidiVisual w:val="1"/>
        <w:tblW w:w="9546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4"/>
        <w:gridCol w:w="5797"/>
        <w:gridCol w:w="2045"/>
        <w:tblGridChange w:id="0">
          <w:tblGrid>
            <w:gridCol w:w="1704"/>
            <w:gridCol w:w="5797"/>
            <w:gridCol w:w="2045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الدور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التوقيع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الأرضي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الأول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الثاني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السطح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/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الإطفاء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أهم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مهمها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C5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سرعة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التوجه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بثقه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وثبات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والالتزام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بالهدوء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واكتشاف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وإبلاغ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ومحاولة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السيطرة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استفحالها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بالوسائل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المتوفرة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C6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مواقع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الطفايات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بالمدرسة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ومواقع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شبكات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الرطبة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C7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كيفية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إستخدامها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والتدريب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حسب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التعليمات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وإعادة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تعبئتها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بالتنسيق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C8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التنسيق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باستمرار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فحص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تلك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الطفايات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إنتهاء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صلاحيتها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تعلق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بارز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بحيث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متناول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اليد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ووضع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اللوحات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الإرشادية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مكانها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وكيفية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إستخدمها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النحو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التالي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                                                                                     </w:t>
      </w:r>
    </w:p>
    <w:p w:rsidR="00000000" w:rsidDel="00000000" w:rsidP="00000000" w:rsidRDefault="00000000" w:rsidRPr="00000000" w14:paraId="000000C9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استخدام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الطفاية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باتجاه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الريح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ترك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مسافه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مستعملها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تتراوح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(2 – 3)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أمتار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ليضمن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القضاء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إنتشاره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                               </w:t>
      </w:r>
    </w:p>
    <w:p w:rsidR="00000000" w:rsidDel="00000000" w:rsidP="00000000" w:rsidRDefault="00000000" w:rsidRPr="00000000" w14:paraId="000000CA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سحب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الضامن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مسك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صنبور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الطفاية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وتوجيه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نحو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الضغط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مكبس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السماح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لخروج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المطفية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حذرا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تقدمك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النار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إبدأ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باللهب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إستمرار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المكافحة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اليمين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واليسار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والعكس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CB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التعليمات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الواجب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إتباعها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مشاهدة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وكتابتها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بخط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واضح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ووضعها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أماكن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بارزة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بالنشأة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بالتنسيق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الإدارة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يلي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تكون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هادئا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منضبط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الأعصاب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فعادة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الإرتباك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يؤدي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نتائج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عكسية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أبلغ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الدفاع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المدني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هاتف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( 998 )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بطلب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المساعدة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وإعطاء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اسمالمدرسة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ونوع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الحادث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حاول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تفصل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الكهرباء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مصدرها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الرئيسي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(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الطبلون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يكن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خطر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عليك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إبلاغ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رؤساء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المجموعات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وأعضائها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الحالة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للقيام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بمهامها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)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كافح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طفاية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الحريق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وبإبعاد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المواد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القابلة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للاشتعال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أمكن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CC">
      <w:pPr>
        <w:bidi w:val="1"/>
        <w:spacing w:line="240" w:lineRule="auto"/>
        <w:ind w:right="720"/>
        <w:jc w:val="center"/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1"/>
        </w:rPr>
        <w:t xml:space="preserve">الاستقبال</w:t>
      </w:r>
    </w:p>
    <w:p w:rsidR="00000000" w:rsidDel="00000000" w:rsidP="00000000" w:rsidRDefault="00000000" w:rsidRPr="00000000" w14:paraId="000000CD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1"/>
        <w:tblW w:w="9546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09"/>
        <w:gridCol w:w="5484"/>
        <w:gridCol w:w="2353"/>
        <w:tblGridChange w:id="0">
          <w:tblGrid>
            <w:gridCol w:w="1709"/>
            <w:gridCol w:w="5484"/>
            <w:gridCol w:w="2353"/>
          </w:tblGrid>
        </w:tblGridChange>
      </w:tblGrid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CE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التسلسل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الاسم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0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1"/>
              </w:rPr>
              <w:t xml:space="preserve">التوقيع</w:t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D1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Align w:val="top"/>
          </w:tcPr>
          <w:p w:rsidR="00000000" w:rsidDel="00000000" w:rsidP="00000000" w:rsidRDefault="00000000" w:rsidRPr="00000000" w14:paraId="000000D7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bidi w:val="1"/>
              <w:spacing w:line="240" w:lineRule="auto"/>
              <w:ind w:right="72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الاستقبال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1"/>
        </w:rPr>
        <w:t xml:space="preserve"> : </w:t>
      </w:r>
    </w:p>
    <w:p w:rsidR="00000000" w:rsidDel="00000000" w:rsidP="00000000" w:rsidRDefault="00000000" w:rsidRPr="00000000" w14:paraId="000000DB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يتواجدون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بمواقع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نقاط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التجمع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لاستقبال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وتهدئتهم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والتخفيف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حده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فزعهم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ومهمتها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DC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استقبال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الأماكن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الأمنة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البعيدة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موقع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الخطر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DD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تهدئتهم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وتخفيف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حدة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الخطر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DE">
      <w:pPr>
        <w:bidi w:val="1"/>
        <w:spacing w:line="240" w:lineRule="auto"/>
        <w:ind w:right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حصر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الطلاب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والطالبات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ومعرفة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المتخلف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منهم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المبنى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DF">
      <w:pPr>
        <w:bidi w:val="1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bidi w:val="1"/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GA Arabesque Desktop"/>
  <w:font w:name="Times New Roman"/>
  <w:font w:name="Jacques Francois Shadow"/>
  <w:font w:name="Rockwel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ar_SY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